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CD" w:rsidRPr="00D4668B" w:rsidRDefault="00DF52CD" w:rsidP="00EB69AB">
      <w:pPr>
        <w:rPr>
          <w:b/>
        </w:rPr>
      </w:pPr>
    </w:p>
    <w:p w:rsidR="00DF52CD" w:rsidRPr="00D4668B" w:rsidRDefault="00DF52CD" w:rsidP="00DF52CD">
      <w:pPr>
        <w:jc w:val="center"/>
        <w:rPr>
          <w:b/>
        </w:rPr>
      </w:pPr>
      <w:r w:rsidRPr="00D4668B">
        <w:rPr>
          <w:b/>
        </w:rPr>
        <w:t>Lista rankingowa II</w:t>
      </w:r>
      <w:r w:rsidR="00AC40DF" w:rsidRPr="00D4668B">
        <w:rPr>
          <w:b/>
        </w:rPr>
        <w:t>I</w:t>
      </w:r>
      <w:r w:rsidRPr="00D4668B">
        <w:rPr>
          <w:b/>
        </w:rPr>
        <w:t xml:space="preserve"> edycji projektu </w:t>
      </w:r>
      <w:r w:rsidRPr="00D4668B">
        <w:rPr>
          <w:b/>
        </w:rPr>
        <w:br/>
        <w:t>„Inkubacja innowacji społecznych w obszarze kształcenia ustawicznego osób dorosłych” realizowanego przez Stowarzyszenie Instytut Nowych Technologii w Łodzi</w:t>
      </w:r>
    </w:p>
    <w:p w:rsidR="00DF52CD" w:rsidRPr="00D4668B" w:rsidRDefault="00DF52CD" w:rsidP="00EB69AB">
      <w:pPr>
        <w:jc w:val="center"/>
        <w:rPr>
          <w:b/>
        </w:rPr>
      </w:pPr>
      <w:r w:rsidRPr="00D4668B">
        <w:rPr>
          <w:b/>
        </w:rPr>
        <w:t>LISTA PROJEKTÓW OCENIONYCH POZYTYWNIE</w:t>
      </w:r>
    </w:p>
    <w:tbl>
      <w:tblPr>
        <w:tblW w:w="951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8"/>
        <w:gridCol w:w="1465"/>
        <w:gridCol w:w="2327"/>
        <w:gridCol w:w="4022"/>
        <w:gridCol w:w="1063"/>
      </w:tblGrid>
      <w:tr w:rsidR="00DF52CD" w:rsidRPr="00D4668B" w:rsidTr="00EB69AB">
        <w:trPr>
          <w:trHeight w:val="298"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F52CD" w:rsidRPr="00D4668B" w:rsidTr="00EB69AB">
        <w:trPr>
          <w:trHeight w:val="283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D4668B">
              <w:rPr>
                <w:rFonts w:eastAsia="Times New Roman" w:cs="Times New Roman"/>
                <w:b/>
                <w:bCs/>
                <w:lang w:eastAsia="pl-PL"/>
              </w:rPr>
              <w:t>Lista rankingowa dla II</w:t>
            </w:r>
            <w:r w:rsidR="00AC40DF" w:rsidRPr="00D4668B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D4668B">
              <w:rPr>
                <w:rFonts w:eastAsia="Times New Roman" w:cs="Times New Roman"/>
                <w:b/>
                <w:bCs/>
                <w:lang w:eastAsia="pl-PL"/>
              </w:rPr>
              <w:t xml:space="preserve"> edycji projektu</w:t>
            </w:r>
          </w:p>
        </w:tc>
      </w:tr>
      <w:tr w:rsidR="00DF52CD" w:rsidRPr="00D4668B" w:rsidTr="00EB69AB">
        <w:trPr>
          <w:trHeight w:val="298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DF52CD" w:rsidRPr="00D4668B" w:rsidTr="00EB69AB">
        <w:trPr>
          <w:trHeight w:val="5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D4668B">
              <w:rPr>
                <w:rFonts w:eastAsia="Times New Roman" w:cs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D4668B">
              <w:rPr>
                <w:rFonts w:eastAsia="Times New Roman" w:cs="Times New Roman"/>
                <w:b/>
                <w:bCs/>
                <w:lang w:eastAsia="pl-PL"/>
              </w:rPr>
              <w:t>Nr ewidencyjny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D4668B">
              <w:rPr>
                <w:rFonts w:eastAsia="Times New Roman" w:cs="Times New Roman"/>
                <w:b/>
                <w:bCs/>
                <w:lang w:eastAsia="pl-PL"/>
              </w:rPr>
              <w:t>Nazwa Grantobiorcy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D4668B">
              <w:rPr>
                <w:rFonts w:eastAsia="Times New Roman" w:cs="Times New Roman"/>
                <w:b/>
                <w:bCs/>
                <w:lang w:eastAsia="pl-PL"/>
              </w:rPr>
              <w:t>Tytuł</w:t>
            </w:r>
          </w:p>
        </w:tc>
      </w:tr>
      <w:tr w:rsidR="00DF52CD" w:rsidRPr="00D4668B" w:rsidTr="00EB69AB">
        <w:trPr>
          <w:trHeight w:val="1414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47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Iza Berta Rusek, Monika Baranowska, Maria Jakubowicz, Katarzyna Piekarska, Ewa Krystyna Bargieł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Pakiet filmów szkoleniowych dla kandydatów na opiekunów zastępczych uczestniczących w szkoleniu początkowym oraz jako produkt promujący rodzicielstwo zastępcze</w:t>
            </w:r>
          </w:p>
        </w:tc>
      </w:tr>
      <w:tr w:rsidR="00DF52CD" w:rsidRPr="00D4668B" w:rsidTr="00EB69AB">
        <w:trPr>
          <w:trHeight w:val="5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Fundacja Pracy Narodów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TeleLang - słucham i mówię w innym języku</w:t>
            </w:r>
          </w:p>
        </w:tc>
      </w:tr>
      <w:tr w:rsidR="00DF52CD" w:rsidRPr="00D4668B" w:rsidTr="00EB69AB">
        <w:trPr>
          <w:trHeight w:val="5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902F0C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Uniwer</w:t>
            </w:r>
            <w:r w:rsidR="00C64A47" w:rsidRPr="00D4668B">
              <w:rPr>
                <w:rFonts w:cs="Arial"/>
                <w:sz w:val="24"/>
                <w:szCs w:val="24"/>
              </w:rPr>
              <w:t>sytet Ekonomiczny w Krakowie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Rozwój talentów i umiejętności oraz kreatywność w działaniu kluczem do zrozumienia i poprawy jakości raportowania niefinansow</w:t>
            </w:r>
            <w:r w:rsidR="00902F0C">
              <w:rPr>
                <w:rFonts w:cs="Arial"/>
                <w:sz w:val="24"/>
                <w:szCs w:val="24"/>
              </w:rPr>
              <w:t>e</w:t>
            </w:r>
            <w:r w:rsidRPr="00D4668B">
              <w:rPr>
                <w:rFonts w:cs="Arial"/>
                <w:sz w:val="24"/>
                <w:szCs w:val="24"/>
              </w:rPr>
              <w:t>go w perspektywie zrównoważonego rozwoju przedsiębiorstwa</w:t>
            </w:r>
          </w:p>
        </w:tc>
      </w:tr>
      <w:tr w:rsidR="00DF52CD" w:rsidRPr="00D4668B" w:rsidTr="00EB69AB">
        <w:trPr>
          <w:trHeight w:val="84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Fundacja Promocji Nauki i Kreatywności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C64A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sz w:val="24"/>
                <w:szCs w:val="24"/>
              </w:rPr>
              <w:t>Zajęcia teoretyczno-warsztatowych „Robotyka inspiruje – wykorzystanie robotyki do nauczania […]</w:t>
            </w:r>
          </w:p>
        </w:tc>
      </w:tr>
      <w:tr w:rsidR="00DF52CD" w:rsidRPr="00D4668B" w:rsidTr="00EB69AB">
        <w:trPr>
          <w:trHeight w:val="56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Katarzyna Radzińska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902F0C" w:rsidP="00AC40D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Arial"/>
                <w:sz w:val="24"/>
                <w:szCs w:val="24"/>
              </w:rPr>
              <w:t>Zestaw narzędzi doradczo - coa</w:t>
            </w:r>
            <w:r w:rsidR="00C64A47" w:rsidRPr="00D4668B">
              <w:rPr>
                <w:rFonts w:cs="Arial"/>
                <w:sz w:val="24"/>
                <w:szCs w:val="24"/>
              </w:rPr>
              <w:t>chingowych do wspierania rozwoju klienta posługującego się językiem migowym</w:t>
            </w:r>
          </w:p>
        </w:tc>
      </w:tr>
      <w:tr w:rsidR="00DF52CD" w:rsidRPr="00D4668B" w:rsidTr="00EB69AB">
        <w:trPr>
          <w:trHeight w:val="84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INN/3/033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Kancelaria Katana Konsulting sp. z o.o.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Taniec który leczy</w:t>
            </w:r>
          </w:p>
        </w:tc>
      </w:tr>
      <w:tr w:rsidR="00DF52CD" w:rsidRPr="00D4668B" w:rsidTr="00EB69AB">
        <w:trPr>
          <w:trHeight w:val="113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INN/3/036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Sylwia Haładzińska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MoveUp!</w:t>
            </w:r>
          </w:p>
        </w:tc>
      </w:tr>
      <w:tr w:rsidR="00DF52CD" w:rsidRPr="00D4668B" w:rsidTr="003E7D42">
        <w:trPr>
          <w:trHeight w:val="29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DF52C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Mariusz Jóźwiak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CD" w:rsidRPr="00D4668B" w:rsidRDefault="00C64A47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cs="Arial"/>
                <w:sz w:val="24"/>
                <w:szCs w:val="24"/>
              </w:rPr>
              <w:t>Program Rozwoju Kompetencji Społecznych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INN/3/038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Cztery Pory Roku Centrum Kreowania Wizerunku Izabela Bedyniak-Siewska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Socjofryzjer, socjokosmetyczka szansą na rozwój i nowoczesne zajęcie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INN/3/039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Marcin Gibert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Edukacyjna gra komputerowa Skills Buillder do nauki kompetencji miękkich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INN/3/045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Katarzyna Plewka-Gembalska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Pakiet do nauczania dorosłych z wykorzystaniem metody RLW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INN/3/052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Anna Wanot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Wirtualne informacje - realne umiejętności. Budowanie umiejętności selektywnego podejścia do informacji.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INN/3/054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DYFTONG Aleksandra Kumycz-Ochęcka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3E7D42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Niebieski angielski. Angielski dla policjantów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4944E9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4944E9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INN/3/056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4944E9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Katarzyna Kuczyńska, Jose Luis Sosa Estanaga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4944E9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Audiowizualny podręcznik do nauki tańców latynoamerykańskich: yanomami, fulia, salsa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INN/3/059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Karolina Kramkowska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Diagnoza potrzeby wsparcia i szkolenia doskonalenia kadr w zakresie opieki nad osobami z chorobą otępienną lub jej podejrzeniem, zamieszkującymi domy pomocy społecznej na terenie województwa kujawsko-pomorskiego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INN/3/060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Agnieszka Sylwia Kołodziejczak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Pojęcia ekonomii społecznej i trzeciego sektora w PJM (Polskim Języku Migowym)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INN/3/063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Piotr Bukowski, Dawid Klein, Jadwiga Pawłowska, Anna Miranda Kwiatkowska, Dorota Tomaszewska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Internetowy "Słownik Trudnych Słów" opracowany w tekście łatwym do czytania i zrozumienia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INN/3/066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Joanna Roczek, Piotr Sabaciński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Leksykon crossfitu w PJM (Polskim Języku Migowym) jako narzędzie propagujące aktywność fizyczną oraz Polski Język Migowy w kontekście kształcenia ustawicznego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INN/3/067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Joanna Roczek, Piotr Sabaciński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Multimedialny podręcznik treningowy w PJM (Polskim Języku Migowym) jako narzędzie propagujące aktywność fizyczną oraz Polski Język Migowy w kontekście kształcenia ustawicznego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INN/3/069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Anna Katarzyniak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Mam potencjał - idę do pracy - ineraktywna gra planszowa oraz scenariusz szkoleń dla osób pracujących z dorosłymi osobami niepełnosprawnymi i wykluczonymi społecznie.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INN/3/070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Olga Bambrowicz, Barbara Chmiela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Z polskim w drogę! Innowacyjny kurs języka polskiego specjalistycznego dla kierowców oraz pracowników branży transportowej i logistycznej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INN/3/075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Bożena Andrzejewska,</w:t>
            </w:r>
            <w:r w:rsidR="007A48FB">
              <w:rPr>
                <w:rFonts w:cs="Arial"/>
                <w:sz w:val="24"/>
                <w:szCs w:val="24"/>
              </w:rPr>
              <w:t xml:space="preserve"> </w:t>
            </w:r>
            <w:r w:rsidRPr="00D4668B">
              <w:rPr>
                <w:rFonts w:cs="Arial"/>
                <w:sz w:val="24"/>
                <w:szCs w:val="24"/>
              </w:rPr>
              <w:t>Katarzyna Kuczyńska, Wiktor Figiel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Drzewo słów. Polijęzykowa gra edukacyjna (polsko-angielsko-ukraińsko-hiszpańska)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INN/3/077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Fundacja Dom Kultury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GRA "Nowe Życie"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INN/3/078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Agnieszka Sylwia Kołodziejczak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Sztuka prehistoryczna i sztuka antyku - podręcznik historii sztuki w języju migowym - 1 część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25.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INN/3/079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Jarosław Patrzyk EuroDialog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Wirtualna Biblioteka Lektora - techniki glottodydaktyczne online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INN/3/080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Skaut Maciej Krysiak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Narzędzie do nauczania konceptualnego dorosłych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INN/3/081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ExpertsHub Małgorzata Klimka-Kołysko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Wizerunek to warunek - wsparcie mikro przedsiębiorczości w zakresie usamodzielniania w podejmowaniu działań i przygotowaniu profesjonalnych materiałów budujących wizerunek firmy</w:t>
            </w:r>
          </w:p>
        </w:tc>
      </w:tr>
      <w:tr w:rsidR="003E7D42" w:rsidRPr="00D4668B" w:rsidTr="003E7D42">
        <w:trPr>
          <w:trHeight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F134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4668B">
              <w:rPr>
                <w:rFonts w:eastAsia="Times New Roman" w:cs="Times New Roman"/>
                <w:sz w:val="24"/>
                <w:szCs w:val="24"/>
                <w:lang w:eastAsia="pl-PL"/>
              </w:rPr>
              <w:t>INN/3/082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7A48FB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Makimo Sp. z o.o.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D42" w:rsidRPr="00D4668B" w:rsidRDefault="00DD3D6D" w:rsidP="00AC40D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4668B">
              <w:rPr>
                <w:rFonts w:cs="Arial"/>
                <w:sz w:val="24"/>
                <w:szCs w:val="24"/>
              </w:rPr>
              <w:t>Metoda iteracyjnego podnoszenia jakości wystąpień publicznych, dydaktyki, szkoleń, treningów i prezentacji poprzez połączenie tradycyjnych metod zbierania informacji zwrotnej z automatyzacją procesu w czasie rzeczywistym.</w:t>
            </w:r>
          </w:p>
        </w:tc>
      </w:tr>
    </w:tbl>
    <w:p w:rsidR="00DF52CD" w:rsidRPr="00D4668B" w:rsidRDefault="00DF52CD" w:rsidP="00DF52CD">
      <w:pPr>
        <w:rPr>
          <w:sz w:val="24"/>
          <w:szCs w:val="24"/>
        </w:rPr>
      </w:pPr>
    </w:p>
    <w:sectPr w:rsidR="00DF52CD" w:rsidRPr="00D4668B" w:rsidSect="00AC40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0C" w:rsidRDefault="00902F0C" w:rsidP="009C4AA5">
      <w:pPr>
        <w:spacing w:after="0" w:line="240" w:lineRule="auto"/>
      </w:pPr>
      <w:r>
        <w:separator/>
      </w:r>
    </w:p>
  </w:endnote>
  <w:endnote w:type="continuationSeparator" w:id="0">
    <w:p w:rsidR="00902F0C" w:rsidRDefault="00902F0C" w:rsidP="009C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0C" w:rsidRPr="003627E1" w:rsidRDefault="00902F0C" w:rsidP="00AC40DF">
    <w:pPr>
      <w:pStyle w:val="Stopka"/>
    </w:pPr>
    <w:r>
      <w:rPr>
        <w:noProof/>
        <w:lang w:eastAsia="pl-PL"/>
      </w:rPr>
      <w:drawing>
        <wp:inline distT="0" distB="0" distL="0" distR="0">
          <wp:extent cx="5760720" cy="759460"/>
          <wp:effectExtent l="19050" t="0" r="0" b="0"/>
          <wp:docPr id="2" name="Obraz 1" descr="Papier inkubator dol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inkubator dol 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9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0C" w:rsidRDefault="00902F0C" w:rsidP="009C4AA5">
      <w:pPr>
        <w:spacing w:after="0" w:line="240" w:lineRule="auto"/>
      </w:pPr>
      <w:r>
        <w:separator/>
      </w:r>
    </w:p>
  </w:footnote>
  <w:footnote w:type="continuationSeparator" w:id="0">
    <w:p w:rsidR="00902F0C" w:rsidRDefault="00902F0C" w:rsidP="009C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F0C" w:rsidRDefault="00902F0C">
    <w:pPr>
      <w:pStyle w:val="Nagwek"/>
    </w:pPr>
    <w:sdt>
      <w:sdtPr>
        <w:id w:val="-862051057"/>
        <w:docPartObj>
          <w:docPartGallery w:val="Page Numbers (Margins)"/>
          <w:docPartUnique/>
        </w:docPartObj>
      </w:sdtPr>
      <w:sdtContent>
        <w:r>
          <w:pict>
            <v:rect id="_x0000_s1025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:rsidR="00902F0C" w:rsidRDefault="00902F0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Pr="00E0651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E06510">
                      <w:rPr>
                        <w:rFonts w:eastAsiaTheme="minorEastAsia" w:cs="Times New Roman"/>
                      </w:rPr>
                      <w:fldChar w:fldCharType="separate"/>
                    </w:r>
                    <w:r w:rsidR="007A48FB" w:rsidRPr="007A48F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eastAsia="pl-PL"/>
      </w:rPr>
      <w:drawing>
        <wp:inline distT="0" distB="0" distL="0" distR="0">
          <wp:extent cx="5760720" cy="659130"/>
          <wp:effectExtent l="19050" t="0" r="0" b="0"/>
          <wp:docPr id="1" name="Obraz 0" descr="Papier inkubator gor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inkubator gora 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52CD"/>
    <w:rsid w:val="000948A0"/>
    <w:rsid w:val="003B49C5"/>
    <w:rsid w:val="003E7D42"/>
    <w:rsid w:val="004944E9"/>
    <w:rsid w:val="00784BAD"/>
    <w:rsid w:val="007A48FB"/>
    <w:rsid w:val="00902F0C"/>
    <w:rsid w:val="009C4AA5"/>
    <w:rsid w:val="00AC40DF"/>
    <w:rsid w:val="00C64A47"/>
    <w:rsid w:val="00C92664"/>
    <w:rsid w:val="00D4668B"/>
    <w:rsid w:val="00DD3D6D"/>
    <w:rsid w:val="00DF52CD"/>
    <w:rsid w:val="00E06510"/>
    <w:rsid w:val="00EB69AB"/>
    <w:rsid w:val="00F1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2CD"/>
  </w:style>
  <w:style w:type="paragraph" w:styleId="Stopka">
    <w:name w:val="footer"/>
    <w:basedOn w:val="Normalny"/>
    <w:link w:val="StopkaZnak"/>
    <w:uiPriority w:val="99"/>
    <w:unhideWhenUsed/>
    <w:rsid w:val="00DF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2CD"/>
  </w:style>
  <w:style w:type="paragraph" w:styleId="Tekstdymka">
    <w:name w:val="Balloon Text"/>
    <w:basedOn w:val="Normalny"/>
    <w:link w:val="TekstdymkaZnak"/>
    <w:uiPriority w:val="99"/>
    <w:semiHidden/>
    <w:unhideWhenUsed/>
    <w:rsid w:val="00DF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sekyra</dc:creator>
  <cp:lastModifiedBy>sekyra</cp:lastModifiedBy>
  <cp:revision>7</cp:revision>
  <dcterms:created xsi:type="dcterms:W3CDTF">2018-07-30T10:48:00Z</dcterms:created>
  <dcterms:modified xsi:type="dcterms:W3CDTF">2018-07-30T11:30:00Z</dcterms:modified>
</cp:coreProperties>
</file>