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E3" w:rsidRPr="004A235E" w:rsidRDefault="00263DE3" w:rsidP="00263DE3">
      <w:pPr>
        <w:jc w:val="center"/>
        <w:rPr>
          <w:rFonts w:asciiTheme="minorHAnsi" w:hAnsiTheme="minorHAnsi"/>
          <w:sz w:val="20"/>
          <w:szCs w:val="20"/>
        </w:rPr>
      </w:pPr>
      <w:r w:rsidRPr="004A235E">
        <w:rPr>
          <w:rFonts w:asciiTheme="minorHAnsi" w:hAnsiTheme="minorHAnsi"/>
          <w:sz w:val="20"/>
          <w:szCs w:val="20"/>
        </w:rPr>
        <w:t>MECHANIZM PORÓWNYWANIA KOSZTÓW POMIĘDZY PROJEKTAMI</w:t>
      </w:r>
      <w:r w:rsidR="006B2D97" w:rsidRPr="004A235E">
        <w:rPr>
          <w:rFonts w:asciiTheme="minorHAnsi" w:hAnsiTheme="minorHAnsi"/>
          <w:sz w:val="20"/>
          <w:szCs w:val="20"/>
        </w:rPr>
        <w:t>*</w:t>
      </w:r>
    </w:p>
    <w:p w:rsidR="006B2D97" w:rsidRPr="004A235E" w:rsidRDefault="006B2D97" w:rsidP="00263DE3">
      <w:pPr>
        <w:jc w:val="center"/>
        <w:rPr>
          <w:rFonts w:asciiTheme="minorHAnsi" w:hAnsiTheme="minorHAnsi"/>
          <w:sz w:val="20"/>
          <w:szCs w:val="20"/>
        </w:rPr>
      </w:pPr>
      <w:r w:rsidRPr="004A235E">
        <w:rPr>
          <w:rFonts w:asciiTheme="minorHAnsi" w:hAnsiTheme="minorHAnsi"/>
          <w:sz w:val="20"/>
          <w:szCs w:val="20"/>
        </w:rPr>
        <w:t>*Stawki dopuszczalne zgodnie ze wskazówkami Ministerstwa Rozwoju</w:t>
      </w:r>
    </w:p>
    <w:p w:rsidR="00263DE3" w:rsidRPr="004A235E" w:rsidRDefault="00263DE3" w:rsidP="00263DE3">
      <w:pPr>
        <w:pStyle w:val="Default"/>
        <w:jc w:val="both"/>
        <w:rPr>
          <w:rFonts w:asciiTheme="minorHAnsi" w:hAnsiTheme="minorHAnsi" w:cs="Times New Roman"/>
          <w:sz w:val="20"/>
          <w:szCs w:val="20"/>
        </w:rPr>
      </w:pPr>
    </w:p>
    <w:p w:rsidR="00263DE3" w:rsidRPr="004A235E" w:rsidRDefault="00263DE3" w:rsidP="00263DE3">
      <w:pPr>
        <w:pStyle w:val="Default"/>
        <w:jc w:val="both"/>
        <w:rPr>
          <w:rFonts w:asciiTheme="minorHAnsi" w:hAnsiTheme="minorHAnsi" w:cs="Times New Roman"/>
          <w:sz w:val="20"/>
          <w:szCs w:val="20"/>
        </w:rPr>
      </w:pPr>
      <w:r w:rsidRPr="004A235E">
        <w:rPr>
          <w:rFonts w:asciiTheme="minorHAnsi" w:hAnsiTheme="minorHAnsi" w:cs="Times New Roman"/>
          <w:sz w:val="20"/>
          <w:szCs w:val="20"/>
        </w:rPr>
        <w:t xml:space="preserve">Mechanizm porównywania kosztów jest dokumentem obowiązującym przy konstruowaniu oraz ocenie części kosztorysowej </w:t>
      </w:r>
      <w:r w:rsidR="000C3F72" w:rsidRPr="004A235E">
        <w:rPr>
          <w:rFonts w:asciiTheme="minorHAnsi" w:hAnsiTheme="minorHAnsi" w:cs="Times New Roman"/>
          <w:i/>
          <w:sz w:val="20"/>
          <w:szCs w:val="20"/>
        </w:rPr>
        <w:t>S</w:t>
      </w:r>
      <w:r w:rsidRPr="004A235E">
        <w:rPr>
          <w:rFonts w:asciiTheme="minorHAnsi" w:hAnsiTheme="minorHAnsi" w:cs="Times New Roman"/>
          <w:i/>
          <w:sz w:val="20"/>
          <w:szCs w:val="20"/>
        </w:rPr>
        <w:t>pecyfikacji innowacji</w:t>
      </w:r>
      <w:r w:rsidRPr="004A235E">
        <w:rPr>
          <w:rFonts w:asciiTheme="minorHAnsi" w:hAnsiTheme="minorHAnsi" w:cs="Times New Roman"/>
          <w:sz w:val="20"/>
          <w:szCs w:val="20"/>
        </w:rPr>
        <w:t>.</w:t>
      </w:r>
      <w:r w:rsidRPr="004A235E">
        <w:rPr>
          <w:rFonts w:asciiTheme="minorHAnsi" w:hAnsiTheme="minorHAnsi"/>
          <w:sz w:val="20"/>
          <w:szCs w:val="20"/>
        </w:rPr>
        <w:t xml:space="preserve">  </w:t>
      </w:r>
      <w:r w:rsidRPr="004A235E">
        <w:rPr>
          <w:rFonts w:asciiTheme="minorHAnsi" w:hAnsiTheme="minorHAnsi" w:cs="Times New Roman"/>
          <w:sz w:val="20"/>
          <w:szCs w:val="20"/>
        </w:rPr>
        <w:t>Dokument określa wartości wybranych rodzajów kosztów tj. kosztów najczęściej występujących w projektach współfinansowanych ze środków unijnych, co oznacza, że nie jest on katalogiem zamkniętym i w kosztorysach specyfikacji innowacji dopuszcza się stosowanie kategorii kosztów, które nie zostały ujęte w tym mechanizmie.</w:t>
      </w:r>
    </w:p>
    <w:p w:rsidR="00263DE3" w:rsidRPr="004A235E" w:rsidRDefault="00263DE3" w:rsidP="00263DE3">
      <w:pPr>
        <w:autoSpaceDE w:val="0"/>
        <w:autoSpaceDN w:val="0"/>
        <w:adjustRightInd w:val="0"/>
        <w:spacing w:after="0" w:line="240" w:lineRule="auto"/>
        <w:rPr>
          <w:rFonts w:asciiTheme="minorHAnsi" w:hAnsiTheme="minorHAnsi"/>
          <w:color w:val="000000"/>
          <w:sz w:val="20"/>
          <w:szCs w:val="20"/>
        </w:rPr>
      </w:pPr>
    </w:p>
    <w:p w:rsidR="00263DE3" w:rsidRPr="004A235E" w:rsidRDefault="00263DE3" w:rsidP="00263DE3">
      <w:pPr>
        <w:rPr>
          <w:rFonts w:asciiTheme="minorHAnsi" w:eastAsia="Times New Roman" w:hAnsiTheme="minorHAnsi" w:cs="Calibri"/>
          <w:color w:val="000000"/>
          <w:sz w:val="20"/>
          <w:szCs w:val="20"/>
          <w:lang w:eastAsia="pl-PL"/>
        </w:rPr>
      </w:pPr>
    </w:p>
    <w:p w:rsidR="00263DE3" w:rsidRPr="004A235E" w:rsidRDefault="00263DE3" w:rsidP="00263DE3">
      <w:pPr>
        <w:rPr>
          <w:rFonts w:asciiTheme="minorHAnsi" w:eastAsia="Times New Roman" w:hAnsiTheme="minorHAnsi" w:cs="Calibri"/>
          <w:color w:val="000000"/>
          <w:sz w:val="20"/>
          <w:szCs w:val="20"/>
          <w:lang w:eastAsia="pl-PL"/>
        </w:rPr>
      </w:pPr>
      <w:r w:rsidRPr="004A235E">
        <w:rPr>
          <w:rFonts w:asciiTheme="minorHAnsi" w:eastAsia="Times New Roman" w:hAnsiTheme="minorHAnsi" w:cs="Calibri"/>
          <w:color w:val="000000"/>
          <w:sz w:val="20"/>
          <w:szCs w:val="20"/>
          <w:lang w:eastAsia="pl-PL"/>
        </w:rPr>
        <w:t>WAŻNE ZASADY OGÓLNE DOTYCZĄCE OKREŚLENIA KWALIFIKOWALNOŚCI WYDATKÓW</w:t>
      </w:r>
    </w:p>
    <w:p w:rsidR="00263DE3" w:rsidRPr="004A235E" w:rsidRDefault="00263DE3" w:rsidP="000C3F72">
      <w:pPr>
        <w:jc w:val="both"/>
        <w:rPr>
          <w:rFonts w:asciiTheme="minorHAnsi" w:eastAsia="Times New Roman" w:hAnsiTheme="minorHAnsi" w:cs="Calibri"/>
          <w:color w:val="000000"/>
          <w:sz w:val="20"/>
          <w:szCs w:val="20"/>
          <w:lang w:eastAsia="pl-PL"/>
        </w:rPr>
      </w:pPr>
      <w:r w:rsidRPr="004A235E">
        <w:rPr>
          <w:rFonts w:asciiTheme="minorHAnsi" w:eastAsia="Times New Roman" w:hAnsiTheme="minorHAnsi" w:cs="Calibri"/>
          <w:color w:val="000000"/>
          <w:sz w:val="20"/>
          <w:szCs w:val="20"/>
          <w:lang w:eastAsia="pl-PL"/>
        </w:rPr>
        <w:t xml:space="preserve">1. Granty nie mają służyć doposażeniu jednostek czy pełnienia roli inwestycyjnej, ale </w:t>
      </w:r>
      <w:r w:rsidRPr="004A235E">
        <w:rPr>
          <w:rFonts w:asciiTheme="minorHAnsi" w:eastAsia="Times New Roman" w:hAnsiTheme="minorHAnsi" w:cs="Calibri"/>
          <w:color w:val="000000"/>
          <w:sz w:val="20"/>
          <w:szCs w:val="20"/>
          <w:u w:val="single"/>
          <w:lang w:eastAsia="pl-PL"/>
        </w:rPr>
        <w:t>opracowaniu innowacji i jej przetestowaniu</w:t>
      </w:r>
      <w:r w:rsidRPr="004A235E">
        <w:rPr>
          <w:rFonts w:asciiTheme="minorHAnsi" w:eastAsia="Times New Roman" w:hAnsiTheme="minorHAnsi" w:cs="Calibri"/>
          <w:color w:val="000000"/>
          <w:sz w:val="20"/>
          <w:szCs w:val="20"/>
          <w:lang w:eastAsia="pl-PL"/>
        </w:rPr>
        <w:t>. W konsekwencji koszty przewidziane w budżetach innowacji powinny odzwierciedlać przede wszystkim koszt pracy nad innowacyjnym rozwiązaniem. Granty nie powinny być udzielane osobom, które nie są zaznajomione z obszarem/tematem i potrzebują podstawowych zakupów w celu opracowania i przetestowania innowacji.</w:t>
      </w:r>
    </w:p>
    <w:p w:rsidR="00263DE3" w:rsidRPr="004A235E" w:rsidRDefault="00263DE3" w:rsidP="000C3F72">
      <w:pPr>
        <w:jc w:val="both"/>
        <w:rPr>
          <w:rFonts w:asciiTheme="minorHAnsi" w:eastAsiaTheme="minorHAnsi" w:hAnsiTheme="minorHAnsi" w:cstheme="minorBidi"/>
          <w:sz w:val="20"/>
          <w:szCs w:val="20"/>
        </w:rPr>
      </w:pPr>
      <w:r w:rsidRPr="004A235E">
        <w:rPr>
          <w:rFonts w:asciiTheme="minorHAnsi" w:eastAsia="Times New Roman" w:hAnsiTheme="minorHAnsi" w:cs="Calibri"/>
          <w:color w:val="000000"/>
          <w:sz w:val="20"/>
          <w:szCs w:val="20"/>
          <w:lang w:eastAsia="pl-PL"/>
        </w:rPr>
        <w:t xml:space="preserve">2. W przypadku kosztów związanych z </w:t>
      </w:r>
      <w:r w:rsidRPr="004A235E">
        <w:rPr>
          <w:rFonts w:asciiTheme="minorHAnsi" w:eastAsia="Times New Roman" w:hAnsiTheme="minorHAnsi" w:cs="Calibri"/>
          <w:color w:val="000000"/>
          <w:sz w:val="20"/>
          <w:szCs w:val="20"/>
          <w:u w:val="single"/>
          <w:lang w:eastAsia="pl-PL"/>
        </w:rPr>
        <w:t>testowaniem innowacji</w:t>
      </w:r>
      <w:r w:rsidRPr="004A235E">
        <w:rPr>
          <w:rFonts w:asciiTheme="minorHAnsi" w:eastAsia="Times New Roman" w:hAnsiTheme="minorHAnsi" w:cs="Calibri"/>
          <w:color w:val="000000"/>
          <w:sz w:val="20"/>
          <w:szCs w:val="20"/>
          <w:lang w:eastAsia="pl-PL"/>
        </w:rPr>
        <w:t xml:space="preserve">  konieczna jest zwrócenie uwagi, czy wszystkie koszty są </w:t>
      </w:r>
      <w:r w:rsidRPr="004A235E">
        <w:rPr>
          <w:rFonts w:asciiTheme="minorHAnsi" w:eastAsia="Times New Roman" w:hAnsiTheme="minorHAnsi" w:cs="Calibri"/>
          <w:i/>
          <w:color w:val="000000"/>
          <w:sz w:val="20"/>
          <w:szCs w:val="20"/>
          <w:lang w:eastAsia="pl-PL"/>
        </w:rPr>
        <w:t>racjonalne</w:t>
      </w:r>
      <w:r w:rsidRPr="004A235E">
        <w:rPr>
          <w:rFonts w:asciiTheme="minorHAnsi" w:eastAsia="Times New Roman" w:hAnsiTheme="minorHAnsi" w:cs="Calibri"/>
          <w:color w:val="000000"/>
          <w:sz w:val="20"/>
          <w:szCs w:val="20"/>
          <w:lang w:eastAsia="pl-PL"/>
        </w:rPr>
        <w:t xml:space="preserve"> i </w:t>
      </w:r>
      <w:r w:rsidRPr="004A235E">
        <w:rPr>
          <w:rFonts w:asciiTheme="minorHAnsi" w:eastAsia="Times New Roman" w:hAnsiTheme="minorHAnsi" w:cs="Calibri"/>
          <w:i/>
          <w:color w:val="000000"/>
          <w:sz w:val="20"/>
          <w:szCs w:val="20"/>
          <w:lang w:eastAsia="pl-PL"/>
        </w:rPr>
        <w:t>efektywne</w:t>
      </w:r>
      <w:r w:rsidRPr="004A235E">
        <w:rPr>
          <w:rFonts w:asciiTheme="minorHAnsi" w:eastAsia="Times New Roman" w:hAnsiTheme="minorHAnsi" w:cs="Calibri"/>
          <w:color w:val="000000"/>
          <w:sz w:val="20"/>
          <w:szCs w:val="20"/>
          <w:lang w:eastAsia="pl-PL"/>
        </w:rPr>
        <w:t>.</w:t>
      </w:r>
    </w:p>
    <w:p w:rsidR="00263DE3" w:rsidRPr="004A235E" w:rsidRDefault="00263DE3" w:rsidP="000C3F72">
      <w:pPr>
        <w:jc w:val="both"/>
        <w:rPr>
          <w:rFonts w:asciiTheme="minorHAnsi" w:eastAsia="Times New Roman" w:hAnsiTheme="minorHAnsi" w:cs="Calibri"/>
          <w:color w:val="000000"/>
          <w:sz w:val="20"/>
          <w:szCs w:val="20"/>
          <w:lang w:eastAsia="pl-PL"/>
        </w:rPr>
      </w:pPr>
      <w:r w:rsidRPr="004A235E">
        <w:rPr>
          <w:rFonts w:asciiTheme="minorHAnsi" w:eastAsia="Times New Roman" w:hAnsiTheme="minorHAnsi" w:cs="Calibri"/>
          <w:color w:val="000000"/>
          <w:sz w:val="20"/>
          <w:szCs w:val="20"/>
          <w:lang w:eastAsia="pl-PL"/>
        </w:rPr>
        <w:t xml:space="preserve">3. Formuła grantowa nie oznacza dowolności w kształtowaniu budżetu i braku kontroli nad jego realizacją. Uelastycznienie sposobu rozliczania środków publicznych oznacza odciążenie </w:t>
      </w:r>
      <w:proofErr w:type="spellStart"/>
      <w:r w:rsidRPr="004A235E">
        <w:rPr>
          <w:rFonts w:asciiTheme="minorHAnsi" w:eastAsia="Times New Roman" w:hAnsiTheme="minorHAnsi" w:cs="Calibri"/>
          <w:color w:val="000000"/>
          <w:sz w:val="20"/>
          <w:szCs w:val="20"/>
          <w:lang w:eastAsia="pl-PL"/>
        </w:rPr>
        <w:t>grantobiorcy</w:t>
      </w:r>
      <w:proofErr w:type="spellEnd"/>
      <w:r w:rsidRPr="004A235E">
        <w:rPr>
          <w:rFonts w:asciiTheme="minorHAnsi" w:eastAsia="Times New Roman" w:hAnsiTheme="minorHAnsi" w:cs="Calibri"/>
          <w:color w:val="000000"/>
          <w:sz w:val="20"/>
          <w:szCs w:val="20"/>
          <w:lang w:eastAsia="pl-PL"/>
        </w:rPr>
        <w:t xml:space="preserve"> od formalnych obowiązków, ale  także zwiększenie odpowiedzialności związanej z koniecznością opracowania </w:t>
      </w:r>
      <w:r w:rsidRPr="004A235E">
        <w:rPr>
          <w:rFonts w:asciiTheme="minorHAnsi" w:eastAsia="Times New Roman" w:hAnsiTheme="minorHAnsi" w:cs="Calibri"/>
          <w:color w:val="000000"/>
          <w:sz w:val="20"/>
          <w:szCs w:val="20"/>
          <w:u w:val="single"/>
          <w:lang w:eastAsia="pl-PL"/>
        </w:rPr>
        <w:t>ambitnych produktów innowacji</w:t>
      </w:r>
      <w:r w:rsidRPr="004A235E">
        <w:rPr>
          <w:rFonts w:asciiTheme="minorHAnsi" w:eastAsia="Times New Roman" w:hAnsiTheme="minorHAnsi" w:cs="Calibri"/>
          <w:color w:val="000000"/>
          <w:sz w:val="20"/>
          <w:szCs w:val="20"/>
          <w:lang w:eastAsia="pl-PL"/>
        </w:rPr>
        <w:t>.</w:t>
      </w:r>
    </w:p>
    <w:p w:rsidR="00263DE3" w:rsidRPr="004A235E" w:rsidRDefault="00263DE3" w:rsidP="00263DE3">
      <w:pPr>
        <w:rPr>
          <w:rFonts w:asciiTheme="minorHAnsi" w:eastAsia="Times New Roman" w:hAnsiTheme="minorHAnsi" w:cs="Calibri"/>
          <w:color w:val="000000"/>
          <w:sz w:val="20"/>
          <w:szCs w:val="20"/>
          <w:lang w:eastAsia="pl-PL"/>
        </w:rPr>
      </w:pPr>
    </w:p>
    <w:p w:rsidR="00263DE3" w:rsidRPr="004A235E" w:rsidRDefault="00263DE3" w:rsidP="00263DE3">
      <w:pPr>
        <w:rPr>
          <w:rFonts w:asciiTheme="minorHAnsi" w:eastAsia="Times New Roman" w:hAnsiTheme="minorHAnsi" w:cs="Calibri"/>
          <w:color w:val="000000"/>
          <w:sz w:val="20"/>
          <w:szCs w:val="20"/>
          <w:lang w:eastAsia="pl-PL"/>
        </w:rPr>
      </w:pPr>
      <w:r w:rsidRPr="004A235E">
        <w:rPr>
          <w:rFonts w:asciiTheme="minorHAnsi" w:hAnsiTheme="minorHAnsi"/>
          <w:sz w:val="20"/>
          <w:szCs w:val="20"/>
        </w:rPr>
        <w:t>Zestawienie standardu i cen rynkowych w zakresie wybranych, najczęściej finansowanych wydatków w ramach PO WER i RPO 2014-2020</w:t>
      </w:r>
    </w:p>
    <w:tbl>
      <w:tblPr>
        <w:tblW w:w="0" w:type="auto"/>
        <w:tblLook w:val="04A0"/>
      </w:tblPr>
      <w:tblGrid>
        <w:gridCol w:w="9078"/>
      </w:tblGrid>
      <w:tr w:rsidR="00263DE3" w:rsidRPr="004A235E" w:rsidTr="00263DE3">
        <w:trPr>
          <w:trHeight w:val="110"/>
        </w:trPr>
        <w:tc>
          <w:tcPr>
            <w:tcW w:w="9078" w:type="dxa"/>
            <w:tcBorders>
              <w:top w:val="nil"/>
              <w:left w:val="nil"/>
              <w:bottom w:val="nil"/>
              <w:right w:val="nil"/>
            </w:tcBorders>
          </w:tcPr>
          <w:tbl>
            <w:tblPr>
              <w:tblStyle w:val="Tabela-Siatka"/>
              <w:tblW w:w="5000" w:type="pct"/>
              <w:tblLook w:val="04A0"/>
            </w:tblPr>
            <w:tblGrid>
              <w:gridCol w:w="1783"/>
              <w:gridCol w:w="5474"/>
              <w:gridCol w:w="1595"/>
            </w:tblGrid>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jc w:val="center"/>
                    <w:rPr>
                      <w:rFonts w:asciiTheme="minorHAnsi" w:hAnsiTheme="minorHAnsi"/>
                      <w:bCs/>
                      <w:sz w:val="20"/>
                      <w:szCs w:val="20"/>
                    </w:rPr>
                  </w:pPr>
                  <w:r w:rsidRPr="004A235E">
                    <w:rPr>
                      <w:rFonts w:asciiTheme="minorHAnsi" w:hAnsiTheme="minorHAnsi"/>
                      <w:bCs/>
                      <w:sz w:val="20"/>
                      <w:szCs w:val="20"/>
                    </w:rPr>
                    <w:t>NAZWA WYDATKU</w:t>
                  </w:r>
                </w:p>
              </w:tc>
              <w:tc>
                <w:tcPr>
                  <w:tcW w:w="3092"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jc w:val="center"/>
                    <w:rPr>
                      <w:rFonts w:asciiTheme="minorHAnsi" w:hAnsiTheme="minorHAnsi"/>
                      <w:bCs/>
                      <w:sz w:val="20"/>
                      <w:szCs w:val="20"/>
                    </w:rPr>
                  </w:pPr>
                  <w:r w:rsidRPr="004A235E">
                    <w:rPr>
                      <w:rFonts w:asciiTheme="minorHAnsi" w:hAnsiTheme="minorHAnsi"/>
                      <w:bCs/>
                      <w:sz w:val="20"/>
                      <w:szCs w:val="20"/>
                    </w:rPr>
                    <w:t>OPIS WYDATKU / WARUNKI KWALIFIKOWALNOŚCI</w:t>
                  </w: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jc w:val="center"/>
                    <w:rPr>
                      <w:rFonts w:asciiTheme="minorHAnsi" w:hAnsiTheme="minorHAnsi"/>
                      <w:bCs/>
                      <w:sz w:val="20"/>
                      <w:szCs w:val="20"/>
                    </w:rPr>
                  </w:pPr>
                  <w:r w:rsidRPr="004A235E">
                    <w:rPr>
                      <w:rFonts w:asciiTheme="minorHAnsi" w:hAnsiTheme="minorHAnsi"/>
                      <w:bCs/>
                      <w:sz w:val="20"/>
                      <w:szCs w:val="20"/>
                    </w:rPr>
                    <w:t>STAWKA BRUTTO W PLN</w:t>
                  </w:r>
                </w:p>
              </w:tc>
            </w:tr>
            <w:tr w:rsidR="00263DE3" w:rsidRPr="004A235E">
              <w:tc>
                <w:tcPr>
                  <w:tcW w:w="5000" w:type="pct"/>
                  <w:gridSpan w:val="3"/>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jc w:val="center"/>
                    <w:rPr>
                      <w:rFonts w:asciiTheme="minorHAnsi" w:hAnsiTheme="minorHAnsi"/>
                      <w:bCs/>
                      <w:sz w:val="20"/>
                      <w:szCs w:val="20"/>
                    </w:rPr>
                  </w:pPr>
                  <w:r w:rsidRPr="004A235E">
                    <w:rPr>
                      <w:rFonts w:asciiTheme="minorHAnsi" w:hAnsiTheme="minorHAnsi"/>
                      <w:bCs/>
                      <w:sz w:val="20"/>
                      <w:szCs w:val="20"/>
                    </w:rPr>
                    <w:t>Personel specjalistyczny</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sz w:val="20"/>
                      <w:szCs w:val="20"/>
                    </w:rPr>
                    <w:t>psycholog</w:t>
                  </w:r>
                </w:p>
              </w:tc>
              <w:tc>
                <w:tcPr>
                  <w:tcW w:w="3092" w:type="pct"/>
                  <w:tcBorders>
                    <w:top w:val="single" w:sz="4" w:space="0" w:color="auto"/>
                    <w:left w:val="single" w:sz="4" w:space="0" w:color="auto"/>
                    <w:bottom w:val="single" w:sz="4" w:space="0" w:color="auto"/>
                    <w:right w:val="single" w:sz="4" w:space="0" w:color="auto"/>
                  </w:tcBorders>
                </w:tcPr>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uzasadnienie specyfiką projektu</w:t>
                  </w:r>
                </w:p>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posiada wyższe wykształcenie kierunkowe/obowiązujące certyfikaty etc.</w:t>
                  </w:r>
                </w:p>
                <w:p w:rsidR="00263DE3" w:rsidRPr="004A235E" w:rsidRDefault="00263DE3">
                  <w:pPr>
                    <w:pStyle w:val="Default"/>
                    <w:rPr>
                      <w:rFonts w:asciiTheme="minorHAnsi" w:hAnsiTheme="minorHAnsi"/>
                      <w:sz w:val="20"/>
                      <w:szCs w:val="20"/>
                    </w:rPr>
                  </w:pPr>
                  <w:r w:rsidRPr="004A235E">
                    <w:rPr>
                      <w:rFonts w:asciiTheme="minorHAnsi" w:hAnsiTheme="minorHAnsi"/>
                      <w:color w:val="auto"/>
                      <w:sz w:val="20"/>
                      <w:szCs w:val="20"/>
                    </w:rPr>
                    <w:t>- udokumentowane doświadczenie do wykonania określonego działania (nie krótsze niż 2 lata)</w:t>
                  </w:r>
                </w:p>
                <w:p w:rsidR="00263DE3" w:rsidRPr="004A235E" w:rsidRDefault="00263DE3">
                  <w:pPr>
                    <w:pStyle w:val="Default"/>
                    <w:rPr>
                      <w:rFonts w:asciiTheme="minorHAnsi" w:hAnsiTheme="minorHAnsi"/>
                      <w:bCs/>
                      <w:sz w:val="20"/>
                      <w:szCs w:val="20"/>
                    </w:rPr>
                  </w:pP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263DE3" w:rsidP="004A235E">
                  <w:pPr>
                    <w:pStyle w:val="Default"/>
                    <w:rPr>
                      <w:rFonts w:asciiTheme="minorHAnsi" w:hAnsiTheme="minorHAnsi"/>
                      <w:bCs/>
                      <w:sz w:val="20"/>
                      <w:szCs w:val="20"/>
                    </w:rPr>
                  </w:pPr>
                  <w:r w:rsidRPr="004A235E">
                    <w:rPr>
                      <w:rFonts w:asciiTheme="minorHAnsi" w:hAnsiTheme="minorHAnsi"/>
                      <w:bCs/>
                      <w:sz w:val="20"/>
                      <w:szCs w:val="20"/>
                    </w:rPr>
                    <w:t>100</w:t>
                  </w:r>
                  <w:r w:rsidR="004A235E">
                    <w:rPr>
                      <w:rFonts w:asciiTheme="minorHAnsi" w:hAnsiTheme="minorHAnsi"/>
                      <w:bCs/>
                      <w:sz w:val="20"/>
                      <w:szCs w:val="20"/>
                    </w:rPr>
                    <w:t xml:space="preserve"> PLN</w:t>
                  </w:r>
                  <w:r w:rsidRPr="004A235E">
                    <w:rPr>
                      <w:rFonts w:asciiTheme="minorHAnsi" w:hAnsiTheme="minorHAnsi"/>
                      <w:bCs/>
                      <w:sz w:val="20"/>
                      <w:szCs w:val="20"/>
                    </w:rPr>
                    <w:t xml:space="preserve"> / </w:t>
                  </w:r>
                  <w:r w:rsidR="00FC6471" w:rsidRPr="004A235E">
                    <w:rPr>
                      <w:rFonts w:asciiTheme="minorHAnsi" w:hAnsiTheme="minorHAnsi"/>
                      <w:bCs/>
                      <w:sz w:val="20"/>
                      <w:szCs w:val="20"/>
                    </w:rPr>
                    <w:t>za godzinę zegarową</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sz w:val="20"/>
                      <w:szCs w:val="20"/>
                    </w:rPr>
                    <w:t>logopeda</w:t>
                  </w:r>
                </w:p>
              </w:tc>
              <w:tc>
                <w:tcPr>
                  <w:tcW w:w="3092" w:type="pct"/>
                  <w:tcBorders>
                    <w:top w:val="single" w:sz="4" w:space="0" w:color="auto"/>
                    <w:left w:val="single" w:sz="4" w:space="0" w:color="auto"/>
                    <w:bottom w:val="single" w:sz="4" w:space="0" w:color="auto"/>
                    <w:right w:val="single" w:sz="4" w:space="0" w:color="auto"/>
                  </w:tcBorders>
                </w:tcPr>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uzasadnienie specyfiką projektu</w:t>
                  </w:r>
                </w:p>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posiada wyższe wykształcenie kierunkowe/obowiązujące certyfikaty etc.</w:t>
                  </w:r>
                </w:p>
                <w:p w:rsidR="00263DE3" w:rsidRPr="004A235E" w:rsidRDefault="00263DE3">
                  <w:pPr>
                    <w:pStyle w:val="Default"/>
                    <w:rPr>
                      <w:rFonts w:asciiTheme="minorHAnsi" w:hAnsiTheme="minorHAnsi"/>
                      <w:sz w:val="20"/>
                      <w:szCs w:val="20"/>
                    </w:rPr>
                  </w:pPr>
                  <w:r w:rsidRPr="004A235E">
                    <w:rPr>
                      <w:rFonts w:asciiTheme="minorHAnsi" w:hAnsiTheme="minorHAnsi"/>
                      <w:color w:val="auto"/>
                      <w:sz w:val="20"/>
                      <w:szCs w:val="20"/>
                    </w:rPr>
                    <w:t>- udokumentowane doświadczenie do wykonania określonego działania (nie krótsze niż 2 lata)</w:t>
                  </w:r>
                </w:p>
                <w:p w:rsidR="00263DE3" w:rsidRPr="004A235E" w:rsidRDefault="00263DE3">
                  <w:pPr>
                    <w:pStyle w:val="Default"/>
                    <w:rPr>
                      <w:rFonts w:asciiTheme="minorHAnsi" w:hAnsiTheme="minorHAnsi"/>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263DE3" w:rsidP="004A235E">
                  <w:pPr>
                    <w:pStyle w:val="Default"/>
                    <w:rPr>
                      <w:rFonts w:asciiTheme="minorHAnsi" w:hAnsiTheme="minorHAnsi"/>
                      <w:bCs/>
                      <w:sz w:val="20"/>
                      <w:szCs w:val="20"/>
                    </w:rPr>
                  </w:pPr>
                  <w:r w:rsidRPr="004A235E">
                    <w:rPr>
                      <w:rFonts w:asciiTheme="minorHAnsi" w:hAnsiTheme="minorHAnsi"/>
                      <w:bCs/>
                      <w:sz w:val="20"/>
                      <w:szCs w:val="20"/>
                    </w:rPr>
                    <w:lastRenderedPageBreak/>
                    <w:t>70</w:t>
                  </w:r>
                  <w:r w:rsidR="004A235E">
                    <w:rPr>
                      <w:rFonts w:asciiTheme="minorHAnsi" w:hAnsiTheme="minorHAnsi"/>
                      <w:bCs/>
                      <w:sz w:val="20"/>
                      <w:szCs w:val="20"/>
                    </w:rPr>
                    <w:t xml:space="preserve"> PLN </w:t>
                  </w:r>
                  <w:r w:rsidRPr="004A235E">
                    <w:rPr>
                      <w:rFonts w:asciiTheme="minorHAnsi" w:hAnsiTheme="minorHAnsi"/>
                      <w:bCs/>
                      <w:sz w:val="20"/>
                      <w:szCs w:val="20"/>
                    </w:rPr>
                    <w:t xml:space="preserve">/ </w:t>
                  </w:r>
                  <w:r w:rsidR="00FC6471" w:rsidRPr="004A235E">
                    <w:rPr>
                      <w:rFonts w:asciiTheme="minorHAnsi" w:hAnsiTheme="minorHAnsi"/>
                      <w:bCs/>
                      <w:sz w:val="20"/>
                      <w:szCs w:val="20"/>
                    </w:rPr>
                    <w:t>za godzinę zegarową</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sz w:val="20"/>
                      <w:szCs w:val="20"/>
                    </w:rPr>
                    <w:lastRenderedPageBreak/>
                    <w:t>doradca zawodowy</w:t>
                  </w:r>
                </w:p>
              </w:tc>
              <w:tc>
                <w:tcPr>
                  <w:tcW w:w="3092" w:type="pct"/>
                  <w:tcBorders>
                    <w:top w:val="single" w:sz="4" w:space="0" w:color="auto"/>
                    <w:left w:val="single" w:sz="4" w:space="0" w:color="auto"/>
                    <w:bottom w:val="single" w:sz="4" w:space="0" w:color="auto"/>
                    <w:right w:val="single" w:sz="4" w:space="0" w:color="auto"/>
                  </w:tcBorders>
                </w:tcPr>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uzasadnienie specyfiką projektu</w:t>
                  </w:r>
                </w:p>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posiada wyższe wykształcenie kierunkowe/obowiązujące certyfikaty etc.</w:t>
                  </w:r>
                </w:p>
                <w:p w:rsidR="00263DE3" w:rsidRPr="004A235E" w:rsidRDefault="00263DE3">
                  <w:pPr>
                    <w:pStyle w:val="Default"/>
                    <w:rPr>
                      <w:rFonts w:asciiTheme="minorHAnsi" w:hAnsiTheme="minorHAnsi"/>
                      <w:sz w:val="20"/>
                      <w:szCs w:val="20"/>
                    </w:rPr>
                  </w:pPr>
                  <w:r w:rsidRPr="004A235E">
                    <w:rPr>
                      <w:rFonts w:asciiTheme="minorHAnsi" w:hAnsiTheme="minorHAnsi"/>
                      <w:color w:val="auto"/>
                      <w:sz w:val="20"/>
                      <w:szCs w:val="20"/>
                    </w:rPr>
                    <w:t>- udokumentowane doświadczenie do wykonania określonego działania (nie krótsze niż 2 lata)</w:t>
                  </w: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263DE3" w:rsidP="004A235E">
                  <w:pPr>
                    <w:pStyle w:val="Default"/>
                    <w:rPr>
                      <w:rFonts w:asciiTheme="minorHAnsi" w:hAnsiTheme="minorHAnsi"/>
                      <w:bCs/>
                      <w:sz w:val="20"/>
                      <w:szCs w:val="20"/>
                    </w:rPr>
                  </w:pPr>
                  <w:r w:rsidRPr="004A235E">
                    <w:rPr>
                      <w:rFonts w:asciiTheme="minorHAnsi" w:hAnsiTheme="minorHAnsi"/>
                      <w:bCs/>
                      <w:sz w:val="20"/>
                      <w:szCs w:val="20"/>
                    </w:rPr>
                    <w:t>90</w:t>
                  </w:r>
                  <w:r w:rsidR="004A235E">
                    <w:rPr>
                      <w:rFonts w:asciiTheme="minorHAnsi" w:hAnsiTheme="minorHAnsi"/>
                      <w:bCs/>
                      <w:sz w:val="20"/>
                      <w:szCs w:val="20"/>
                    </w:rPr>
                    <w:t xml:space="preserve"> PLN</w:t>
                  </w:r>
                  <w:r w:rsidRPr="004A235E">
                    <w:rPr>
                      <w:rFonts w:asciiTheme="minorHAnsi" w:hAnsiTheme="minorHAnsi"/>
                      <w:bCs/>
                      <w:sz w:val="20"/>
                      <w:szCs w:val="20"/>
                    </w:rPr>
                    <w:t xml:space="preserve">/ </w:t>
                  </w:r>
                  <w:r w:rsidR="00FC6471" w:rsidRPr="004A235E">
                    <w:rPr>
                      <w:rFonts w:asciiTheme="minorHAnsi" w:hAnsiTheme="minorHAnsi"/>
                      <w:bCs/>
                      <w:sz w:val="20"/>
                      <w:szCs w:val="20"/>
                    </w:rPr>
                    <w:t>za godzinę zegarową</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sz w:val="20"/>
                      <w:szCs w:val="20"/>
                    </w:rPr>
                    <w:t>poradnictwo prawne</w:t>
                  </w:r>
                </w:p>
              </w:tc>
              <w:tc>
                <w:tcPr>
                  <w:tcW w:w="3092"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uzasadnienie specyfiką projektu</w:t>
                  </w:r>
                </w:p>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posiada wyższe wykształcenie kierunkowe/obowiązujące certyfikaty etc.</w:t>
                  </w:r>
                </w:p>
                <w:p w:rsidR="00263DE3" w:rsidRPr="004A235E" w:rsidRDefault="00263DE3">
                  <w:pPr>
                    <w:pStyle w:val="Default"/>
                    <w:rPr>
                      <w:rFonts w:asciiTheme="minorHAnsi" w:hAnsiTheme="minorHAnsi"/>
                      <w:sz w:val="20"/>
                      <w:szCs w:val="20"/>
                    </w:rPr>
                  </w:pPr>
                  <w:r w:rsidRPr="004A235E">
                    <w:rPr>
                      <w:rFonts w:asciiTheme="minorHAnsi" w:hAnsiTheme="minorHAnsi"/>
                      <w:color w:val="auto"/>
                      <w:sz w:val="20"/>
                      <w:szCs w:val="20"/>
                    </w:rPr>
                    <w:t>- udokumentowane doświadczenie do wykonania określonego działania (nie krótsze niż 2 lata)</w:t>
                  </w: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263DE3" w:rsidP="004A235E">
                  <w:pPr>
                    <w:pStyle w:val="Default"/>
                    <w:rPr>
                      <w:rFonts w:asciiTheme="minorHAnsi" w:hAnsiTheme="minorHAnsi"/>
                      <w:bCs/>
                      <w:sz w:val="20"/>
                      <w:szCs w:val="20"/>
                    </w:rPr>
                  </w:pPr>
                  <w:r w:rsidRPr="004A235E">
                    <w:rPr>
                      <w:rFonts w:asciiTheme="minorHAnsi" w:hAnsiTheme="minorHAnsi"/>
                      <w:bCs/>
                      <w:sz w:val="20"/>
                      <w:szCs w:val="20"/>
                    </w:rPr>
                    <w:t>120</w:t>
                  </w:r>
                  <w:r w:rsidR="004A235E">
                    <w:rPr>
                      <w:rFonts w:asciiTheme="minorHAnsi" w:hAnsiTheme="minorHAnsi"/>
                      <w:bCs/>
                      <w:sz w:val="20"/>
                      <w:szCs w:val="20"/>
                    </w:rPr>
                    <w:t xml:space="preserve"> PLN</w:t>
                  </w:r>
                  <w:r w:rsidRPr="004A235E">
                    <w:rPr>
                      <w:rFonts w:asciiTheme="minorHAnsi" w:hAnsiTheme="minorHAnsi"/>
                      <w:bCs/>
                      <w:sz w:val="20"/>
                      <w:szCs w:val="20"/>
                    </w:rPr>
                    <w:t xml:space="preserve"> / </w:t>
                  </w:r>
                  <w:r w:rsidR="00FC6471" w:rsidRPr="004A235E">
                    <w:rPr>
                      <w:rFonts w:asciiTheme="minorHAnsi" w:hAnsiTheme="minorHAnsi"/>
                      <w:bCs/>
                      <w:sz w:val="20"/>
                      <w:szCs w:val="20"/>
                    </w:rPr>
                    <w:t>za godzinę zegarową</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bCs/>
                      <w:sz w:val="20"/>
                      <w:szCs w:val="20"/>
                    </w:rPr>
                    <w:t>trener – prowadzenie zajęć</w:t>
                  </w:r>
                </w:p>
              </w:tc>
              <w:tc>
                <w:tcPr>
                  <w:tcW w:w="3092" w:type="pct"/>
                  <w:tcBorders>
                    <w:top w:val="single" w:sz="4" w:space="0" w:color="auto"/>
                    <w:left w:val="single" w:sz="4" w:space="0" w:color="auto"/>
                    <w:bottom w:val="single" w:sz="4" w:space="0" w:color="auto"/>
                    <w:right w:val="single" w:sz="4" w:space="0" w:color="auto"/>
                  </w:tcBorders>
                </w:tcPr>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uzasadnienie specyfiką projektu</w:t>
                  </w:r>
                </w:p>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posiada wyższe wykształcenie kierunkowe/obowiązujące certyfikaty etc.</w:t>
                  </w:r>
                </w:p>
                <w:p w:rsidR="00263DE3" w:rsidRPr="004A235E" w:rsidRDefault="00263DE3">
                  <w:pPr>
                    <w:pStyle w:val="Default"/>
                    <w:rPr>
                      <w:rFonts w:asciiTheme="minorHAnsi" w:hAnsiTheme="minorHAnsi"/>
                      <w:sz w:val="20"/>
                      <w:szCs w:val="20"/>
                    </w:rPr>
                  </w:pPr>
                  <w:r w:rsidRPr="004A235E">
                    <w:rPr>
                      <w:rFonts w:asciiTheme="minorHAnsi" w:hAnsiTheme="minorHAnsi"/>
                      <w:color w:val="auto"/>
                      <w:sz w:val="20"/>
                      <w:szCs w:val="20"/>
                    </w:rPr>
                    <w:t>- udokumentowane doświadczenie do wykonania określonego działania (nie krótsze niż 2 lata i min. 200h przeprowadzonych godzin zajęć)</w:t>
                  </w: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263DE3" w:rsidP="00FC6471">
                  <w:pPr>
                    <w:pStyle w:val="Default"/>
                    <w:rPr>
                      <w:rFonts w:asciiTheme="minorHAnsi" w:hAnsiTheme="minorHAnsi"/>
                      <w:bCs/>
                      <w:sz w:val="20"/>
                      <w:szCs w:val="20"/>
                    </w:rPr>
                  </w:pPr>
                  <w:r w:rsidRPr="004A235E">
                    <w:rPr>
                      <w:rFonts w:asciiTheme="minorHAnsi" w:hAnsiTheme="minorHAnsi"/>
                      <w:bCs/>
                      <w:sz w:val="20"/>
                      <w:szCs w:val="20"/>
                    </w:rPr>
                    <w:t>100</w:t>
                  </w:r>
                  <w:r w:rsidR="004A235E">
                    <w:rPr>
                      <w:rFonts w:asciiTheme="minorHAnsi" w:hAnsiTheme="minorHAnsi"/>
                      <w:bCs/>
                      <w:sz w:val="20"/>
                      <w:szCs w:val="20"/>
                    </w:rPr>
                    <w:t xml:space="preserve"> PLN</w:t>
                  </w:r>
                  <w:r w:rsidRPr="004A235E">
                    <w:rPr>
                      <w:rFonts w:asciiTheme="minorHAnsi" w:hAnsiTheme="minorHAnsi"/>
                      <w:bCs/>
                      <w:sz w:val="20"/>
                      <w:szCs w:val="20"/>
                    </w:rPr>
                    <w:t xml:space="preserve"> / </w:t>
                  </w:r>
                  <w:r w:rsidR="00FC6471">
                    <w:rPr>
                      <w:rFonts w:asciiTheme="minorHAnsi" w:hAnsiTheme="minorHAnsi"/>
                      <w:bCs/>
                      <w:sz w:val="20"/>
                      <w:szCs w:val="20"/>
                    </w:rPr>
                    <w:t>za godzinę dydaktyczną</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bCs/>
                      <w:sz w:val="20"/>
                      <w:szCs w:val="20"/>
                    </w:rPr>
                    <w:t>tłumacz języka migowego</w:t>
                  </w:r>
                </w:p>
              </w:tc>
              <w:tc>
                <w:tcPr>
                  <w:tcW w:w="3092" w:type="pct"/>
                  <w:tcBorders>
                    <w:top w:val="single" w:sz="4" w:space="0" w:color="auto"/>
                    <w:left w:val="single" w:sz="4" w:space="0" w:color="auto"/>
                    <w:bottom w:val="single" w:sz="4" w:space="0" w:color="auto"/>
                    <w:right w:val="single" w:sz="4" w:space="0" w:color="auto"/>
                  </w:tcBorders>
                </w:tcPr>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uzasadnienie specyfiką projektu</w:t>
                  </w:r>
                </w:p>
                <w:p w:rsidR="00263DE3" w:rsidRPr="004A235E" w:rsidRDefault="00263DE3">
                  <w:pPr>
                    <w:pStyle w:val="Default"/>
                    <w:rPr>
                      <w:rFonts w:asciiTheme="minorHAnsi" w:hAnsiTheme="minorHAnsi"/>
                      <w:color w:val="auto"/>
                      <w:sz w:val="20"/>
                      <w:szCs w:val="20"/>
                    </w:rPr>
                  </w:pPr>
                  <w:r w:rsidRPr="004A235E">
                    <w:rPr>
                      <w:rFonts w:asciiTheme="minorHAnsi" w:hAnsiTheme="minorHAnsi"/>
                      <w:color w:val="auto"/>
                      <w:sz w:val="20"/>
                      <w:szCs w:val="20"/>
                    </w:rPr>
                    <w:t>- posiada wyższe wykształcenie kierunkowe/obowiązujące certyfikaty etc.</w:t>
                  </w:r>
                </w:p>
                <w:p w:rsidR="00263DE3" w:rsidRPr="004A235E" w:rsidRDefault="00263DE3">
                  <w:pPr>
                    <w:pStyle w:val="Default"/>
                    <w:rPr>
                      <w:rFonts w:asciiTheme="minorHAnsi" w:hAnsiTheme="minorHAnsi"/>
                      <w:sz w:val="20"/>
                      <w:szCs w:val="20"/>
                    </w:rPr>
                  </w:pPr>
                  <w:r w:rsidRPr="004A235E">
                    <w:rPr>
                      <w:rFonts w:asciiTheme="minorHAnsi" w:hAnsiTheme="minorHAnsi"/>
                      <w:color w:val="auto"/>
                      <w:sz w:val="20"/>
                      <w:szCs w:val="20"/>
                    </w:rPr>
                    <w:t>- udokumentowane doświadczenie do wykonania określonego działania (nie krótsze niż 2 lata)</w:t>
                  </w: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263DE3" w:rsidP="004A235E">
                  <w:pPr>
                    <w:pStyle w:val="Default"/>
                    <w:rPr>
                      <w:rFonts w:asciiTheme="minorHAnsi" w:hAnsiTheme="minorHAnsi"/>
                      <w:bCs/>
                      <w:sz w:val="20"/>
                      <w:szCs w:val="20"/>
                    </w:rPr>
                  </w:pPr>
                  <w:r w:rsidRPr="004A235E">
                    <w:rPr>
                      <w:rFonts w:asciiTheme="minorHAnsi" w:hAnsiTheme="minorHAnsi"/>
                      <w:bCs/>
                      <w:sz w:val="20"/>
                      <w:szCs w:val="20"/>
                    </w:rPr>
                    <w:t>100</w:t>
                  </w:r>
                  <w:r w:rsidR="004A235E">
                    <w:rPr>
                      <w:rFonts w:asciiTheme="minorHAnsi" w:hAnsiTheme="minorHAnsi"/>
                      <w:bCs/>
                      <w:sz w:val="20"/>
                      <w:szCs w:val="20"/>
                    </w:rPr>
                    <w:t xml:space="preserve"> PLN</w:t>
                  </w:r>
                  <w:r w:rsidRPr="004A235E">
                    <w:rPr>
                      <w:rFonts w:asciiTheme="minorHAnsi" w:hAnsiTheme="minorHAnsi"/>
                      <w:bCs/>
                      <w:sz w:val="20"/>
                      <w:szCs w:val="20"/>
                    </w:rPr>
                    <w:t xml:space="preserve"> / </w:t>
                  </w:r>
                  <w:r w:rsidR="00FC6471" w:rsidRPr="004A235E">
                    <w:rPr>
                      <w:rFonts w:asciiTheme="minorHAnsi" w:hAnsiTheme="minorHAnsi"/>
                      <w:bCs/>
                      <w:sz w:val="20"/>
                      <w:szCs w:val="20"/>
                    </w:rPr>
                    <w:t>za godzinę zegarową</w:t>
                  </w:r>
                </w:p>
              </w:tc>
            </w:tr>
            <w:tr w:rsidR="00263DE3" w:rsidRPr="004A235E">
              <w:tc>
                <w:tcPr>
                  <w:tcW w:w="5000" w:type="pct"/>
                  <w:gridSpan w:val="3"/>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jc w:val="center"/>
                    <w:rPr>
                      <w:rFonts w:asciiTheme="minorHAnsi" w:hAnsiTheme="minorHAnsi"/>
                      <w:bCs/>
                      <w:sz w:val="20"/>
                      <w:szCs w:val="20"/>
                    </w:rPr>
                  </w:pPr>
                  <w:r w:rsidRPr="004A235E">
                    <w:rPr>
                      <w:rFonts w:asciiTheme="minorHAnsi" w:hAnsiTheme="minorHAnsi"/>
                      <w:bCs/>
                      <w:sz w:val="20"/>
                      <w:szCs w:val="20"/>
                    </w:rPr>
                    <w:t>Testowanie w mikroskali</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rsidP="006B2D97">
                  <w:pPr>
                    <w:pStyle w:val="Default"/>
                    <w:rPr>
                      <w:rFonts w:asciiTheme="minorHAnsi" w:hAnsiTheme="minorHAnsi"/>
                      <w:bCs/>
                      <w:sz w:val="20"/>
                      <w:szCs w:val="20"/>
                    </w:rPr>
                  </w:pPr>
                  <w:r w:rsidRPr="004A235E">
                    <w:rPr>
                      <w:rFonts w:asciiTheme="minorHAnsi" w:hAnsiTheme="minorHAnsi"/>
                      <w:bCs/>
                      <w:sz w:val="20"/>
                      <w:szCs w:val="20"/>
                    </w:rPr>
                    <w:t>wynajem sal</w:t>
                  </w:r>
                  <w:r w:rsidR="006B2D97" w:rsidRPr="004A235E">
                    <w:rPr>
                      <w:rFonts w:asciiTheme="minorHAnsi" w:hAnsiTheme="minorHAnsi"/>
                      <w:bCs/>
                      <w:sz w:val="20"/>
                      <w:szCs w:val="20"/>
                    </w:rPr>
                    <w:t xml:space="preserve"> szkoleniowych</w:t>
                  </w:r>
                </w:p>
              </w:tc>
              <w:tc>
                <w:tcPr>
                  <w:tcW w:w="3092" w:type="pct"/>
                  <w:tcBorders>
                    <w:top w:val="single" w:sz="4" w:space="0" w:color="auto"/>
                    <w:left w:val="single" w:sz="4" w:space="0" w:color="auto"/>
                    <w:bottom w:val="single" w:sz="4" w:space="0" w:color="auto"/>
                    <w:right w:val="single" w:sz="4" w:space="0" w:color="auto"/>
                  </w:tcBorders>
                </w:tcPr>
                <w:p w:rsidR="006B2D97" w:rsidRPr="004A235E" w:rsidRDefault="006B2D97" w:rsidP="006B2D97">
                  <w:pPr>
                    <w:spacing w:after="120"/>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jest to uzasadnione specyfiką realizowanego projektu</w:t>
                  </w:r>
                </w:p>
                <w:p w:rsidR="006B2D97" w:rsidRPr="004A235E" w:rsidRDefault="006B2D97" w:rsidP="006B2D97">
                  <w:pPr>
                    <w:spacing w:after="120"/>
                    <w:rPr>
                      <w:rFonts w:asciiTheme="minorHAnsi" w:hAnsiTheme="minorHAnsi" w:cs="Arial"/>
                      <w:sz w:val="20"/>
                      <w:szCs w:val="20"/>
                    </w:rPr>
                  </w:pPr>
                  <w:r w:rsidRPr="004A235E">
                    <w:rPr>
                      <w:rFonts w:asciiTheme="minorHAnsi" w:hAnsiTheme="minorHAnsi" w:cs="Arial"/>
                      <w:sz w:val="20"/>
                      <w:szCs w:val="20"/>
                    </w:rPr>
                    <w:t xml:space="preserve">- obejmuje koszt wynajmu sali wyposażonej, zgodnie z potrzebami projektu, m.in. w stoły, krzesła, rzutnik multimedialny z ekranem, komputer, tablice </w:t>
                  </w:r>
                  <w:proofErr w:type="spellStart"/>
                  <w:r w:rsidRPr="004A235E">
                    <w:rPr>
                      <w:rFonts w:asciiTheme="minorHAnsi" w:hAnsiTheme="minorHAnsi" w:cs="Arial"/>
                      <w:sz w:val="20"/>
                      <w:szCs w:val="20"/>
                    </w:rPr>
                    <w:t>flipchart</w:t>
                  </w:r>
                  <w:proofErr w:type="spellEnd"/>
                  <w:r w:rsidRPr="004A235E">
                    <w:rPr>
                      <w:rFonts w:asciiTheme="minorHAnsi" w:hAnsiTheme="minorHAnsi" w:cs="Arial"/>
                      <w:sz w:val="20"/>
                      <w:szCs w:val="20"/>
                    </w:rPr>
                    <w:t xml:space="preserve"> lub tablice </w:t>
                  </w:r>
                  <w:proofErr w:type="spellStart"/>
                  <w:r w:rsidRPr="004A235E">
                    <w:rPr>
                      <w:rFonts w:asciiTheme="minorHAnsi" w:hAnsiTheme="minorHAnsi" w:cs="Arial"/>
                      <w:sz w:val="20"/>
                      <w:szCs w:val="20"/>
                    </w:rPr>
                    <w:t>suchościeralne</w:t>
                  </w:r>
                  <w:proofErr w:type="spellEnd"/>
                  <w:r w:rsidRPr="004A235E">
                    <w:rPr>
                      <w:rFonts w:asciiTheme="minorHAnsi" w:hAnsiTheme="minorHAnsi" w:cs="Arial"/>
                      <w:sz w:val="20"/>
                      <w:szCs w:val="20"/>
                    </w:rPr>
                    <w:t xml:space="preserve">, bezprzewodowy dostęp </w:t>
                  </w:r>
                  <w:r w:rsidRPr="004A235E">
                    <w:rPr>
                      <w:rFonts w:asciiTheme="minorHAnsi" w:hAnsiTheme="minorHAnsi" w:cs="Arial"/>
                      <w:sz w:val="20"/>
                      <w:szCs w:val="20"/>
                    </w:rPr>
                    <w:br/>
                    <w:t xml:space="preserve">do Internetu oraz koszty utrzymania sali, w tym energii elektrycznej </w:t>
                  </w:r>
                </w:p>
                <w:p w:rsidR="006B2D97" w:rsidRPr="004A235E" w:rsidRDefault="006B2D97" w:rsidP="006B2D97">
                  <w:pPr>
                    <w:spacing w:after="120"/>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sala oraz budynek, w którym się ona znajduje, zapewnia dostęp dla osób z niepełnosprawnością ruchową (tj. dostosowanie architektoniczne), przy czym obowiązek ten nie dotyczy udostępniania sal szkoleniowych jako wkład własny w projekcie</w:t>
                  </w:r>
                </w:p>
                <w:p w:rsidR="006B2D97" w:rsidRPr="004A235E" w:rsidRDefault="006B2D97" w:rsidP="006B2D97">
                  <w:pPr>
                    <w:spacing w:before="120"/>
                    <w:rPr>
                      <w:rFonts w:asciiTheme="minorHAnsi" w:hAnsiTheme="minorHAnsi" w:cs="Arial"/>
                      <w:sz w:val="20"/>
                      <w:szCs w:val="20"/>
                    </w:rPr>
                  </w:pPr>
                  <w:r w:rsidRPr="004A235E">
                    <w:rPr>
                      <w:rFonts w:asciiTheme="minorHAnsi" w:hAnsiTheme="minorHAnsi" w:cs="Arial"/>
                      <w:sz w:val="20"/>
                      <w:szCs w:val="20"/>
                    </w:rPr>
                    <w:t>- cena dotyczy też wynajmu sali na różnego typu grupowe spotkania merytoryczne, o ile ich realizacja jest niezbędna i wynika z celu realizacji projektu, zaś cena powinna być niższa, jeśli koszt nie obejmuje wyposażenia określonego jak dla wynajmu sali szkoleniowej</w:t>
                  </w:r>
                </w:p>
                <w:p w:rsidR="006B2D97" w:rsidRPr="004A235E" w:rsidRDefault="006B2D97" w:rsidP="006B2D97">
                  <w:pPr>
                    <w:spacing w:before="120"/>
                    <w:rPr>
                      <w:rFonts w:asciiTheme="minorHAnsi" w:hAnsiTheme="minorHAnsi" w:cs="Arial"/>
                      <w:sz w:val="20"/>
                      <w:szCs w:val="20"/>
                    </w:rPr>
                  </w:pPr>
                  <w:r w:rsidRPr="004A235E">
                    <w:rPr>
                      <w:rFonts w:asciiTheme="minorHAnsi" w:hAnsiTheme="minorHAnsi" w:cs="Arial"/>
                      <w:sz w:val="20"/>
                      <w:szCs w:val="20"/>
                    </w:rPr>
                    <w:t xml:space="preserve">- cena obejmuje wynajem krótkoterminowy (w przypadku </w:t>
                  </w:r>
                  <w:r w:rsidRPr="004A235E">
                    <w:rPr>
                      <w:rFonts w:asciiTheme="minorHAnsi" w:hAnsiTheme="minorHAnsi" w:cs="Arial"/>
                      <w:sz w:val="20"/>
                      <w:szCs w:val="20"/>
                    </w:rPr>
                    <w:lastRenderedPageBreak/>
                    <w:t xml:space="preserve">wynajmu sal szkoleniowych na okres dłuższy niż 80 godzin zegarowych cena powinna być niższa) </w:t>
                  </w:r>
                </w:p>
                <w:p w:rsidR="006B2D97" w:rsidRPr="004A235E" w:rsidRDefault="006B2D97" w:rsidP="006B2D97">
                  <w:pPr>
                    <w:spacing w:before="120"/>
                    <w:rPr>
                      <w:rFonts w:asciiTheme="minorHAnsi" w:hAnsiTheme="minorHAnsi" w:cs="Helv"/>
                      <w:color w:val="000000"/>
                      <w:sz w:val="20"/>
                      <w:szCs w:val="20"/>
                    </w:rPr>
                  </w:pPr>
                  <w:r w:rsidRPr="004A235E">
                    <w:rPr>
                      <w:rFonts w:asciiTheme="minorHAnsi" w:hAnsiTheme="minorHAnsi" w:cs="Arial"/>
                      <w:sz w:val="20"/>
                      <w:szCs w:val="20"/>
                    </w:rPr>
                    <w:t xml:space="preserve">- cena nie dotyczy wynajmu sal wyposażonych w </w:t>
                  </w:r>
                  <w:r w:rsidRPr="004A235E">
                    <w:rPr>
                      <w:rFonts w:asciiTheme="minorHAnsi" w:hAnsiTheme="minorHAnsi" w:cs="Helv"/>
                      <w:color w:val="000000"/>
                      <w:sz w:val="20"/>
                      <w:szCs w:val="20"/>
                    </w:rPr>
                    <w:t>sprzęt specjalistyczny umożliwiający udział w szkoleniach osób z innymi rodzajami niepełnosprawności niż niepełnosprawność ruchowa (np. sala z pętlą indukcyjną)</w:t>
                  </w: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4A235E" w:rsidP="004A235E">
                  <w:pPr>
                    <w:pStyle w:val="Default"/>
                    <w:rPr>
                      <w:rFonts w:asciiTheme="minorHAnsi" w:hAnsiTheme="minorHAnsi"/>
                      <w:bCs/>
                      <w:sz w:val="20"/>
                      <w:szCs w:val="20"/>
                    </w:rPr>
                  </w:pPr>
                  <w:r>
                    <w:rPr>
                      <w:rFonts w:asciiTheme="minorHAnsi" w:hAnsiTheme="minorHAnsi"/>
                      <w:bCs/>
                      <w:sz w:val="20"/>
                      <w:szCs w:val="20"/>
                    </w:rPr>
                    <w:lastRenderedPageBreak/>
                    <w:t>55 PLN</w:t>
                  </w:r>
                  <w:r w:rsidR="00263DE3" w:rsidRPr="004A235E">
                    <w:rPr>
                      <w:rFonts w:asciiTheme="minorHAnsi" w:hAnsiTheme="minorHAnsi"/>
                      <w:bCs/>
                      <w:sz w:val="20"/>
                      <w:szCs w:val="20"/>
                    </w:rPr>
                    <w:t xml:space="preserve"> / </w:t>
                  </w:r>
                  <w:r w:rsidR="006B2D97" w:rsidRPr="004A235E">
                    <w:rPr>
                      <w:rFonts w:asciiTheme="minorHAnsi" w:hAnsiTheme="minorHAnsi"/>
                      <w:bCs/>
                      <w:sz w:val="20"/>
                      <w:szCs w:val="20"/>
                    </w:rPr>
                    <w:t xml:space="preserve"> za godzinę zegarową szkolenia</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bCs/>
                      <w:sz w:val="20"/>
                      <w:szCs w:val="20"/>
                    </w:rPr>
                    <w:lastRenderedPageBreak/>
                    <w:t>wynajem sali komputerowej</w:t>
                  </w:r>
                </w:p>
              </w:tc>
              <w:tc>
                <w:tcPr>
                  <w:tcW w:w="3092" w:type="pct"/>
                  <w:tcBorders>
                    <w:top w:val="single" w:sz="4" w:space="0" w:color="auto"/>
                    <w:left w:val="single" w:sz="4" w:space="0" w:color="auto"/>
                    <w:bottom w:val="single" w:sz="4" w:space="0" w:color="auto"/>
                    <w:right w:val="single" w:sz="4" w:space="0" w:color="auto"/>
                  </w:tcBorders>
                </w:tcPr>
                <w:p w:rsidR="006B2D97" w:rsidRPr="004A235E" w:rsidRDefault="00525954" w:rsidP="006B2D97">
                  <w:pPr>
                    <w:spacing w:after="120"/>
                    <w:rPr>
                      <w:rFonts w:asciiTheme="minorHAnsi" w:hAnsiTheme="minorHAnsi" w:cs="Arial"/>
                      <w:sz w:val="20"/>
                      <w:szCs w:val="20"/>
                    </w:rPr>
                  </w:pPr>
                  <w:r w:rsidRPr="004A235E">
                    <w:rPr>
                      <w:rFonts w:asciiTheme="minorHAnsi" w:hAnsiTheme="minorHAnsi" w:cs="Arial"/>
                      <w:sz w:val="20"/>
                      <w:szCs w:val="20"/>
                    </w:rPr>
                    <w:t xml:space="preserve">- </w:t>
                  </w:r>
                  <w:r w:rsidR="006B2D97" w:rsidRPr="004A235E">
                    <w:rPr>
                      <w:rFonts w:asciiTheme="minorHAnsi" w:hAnsiTheme="minorHAnsi" w:cs="Arial"/>
                      <w:sz w:val="20"/>
                      <w:szCs w:val="20"/>
                    </w:rPr>
                    <w:t xml:space="preserve">wydatek </w:t>
                  </w:r>
                  <w:proofErr w:type="spellStart"/>
                  <w:r w:rsidR="006B2D97" w:rsidRPr="004A235E">
                    <w:rPr>
                      <w:rFonts w:asciiTheme="minorHAnsi" w:hAnsiTheme="minorHAnsi" w:cs="Arial"/>
                      <w:sz w:val="20"/>
                      <w:szCs w:val="20"/>
                    </w:rPr>
                    <w:t>kwalifikowalny</w:t>
                  </w:r>
                  <w:proofErr w:type="spellEnd"/>
                  <w:r w:rsidR="006B2D97" w:rsidRPr="004A235E">
                    <w:rPr>
                      <w:rFonts w:asciiTheme="minorHAnsi" w:hAnsiTheme="minorHAnsi" w:cs="Arial"/>
                      <w:sz w:val="20"/>
                      <w:szCs w:val="20"/>
                    </w:rPr>
                    <w:t xml:space="preserve">, o ile jest to uzasadnione specyfiką realizowanego projektu </w:t>
                  </w:r>
                </w:p>
                <w:p w:rsidR="006B2D97" w:rsidRPr="004A235E" w:rsidRDefault="006B2D97" w:rsidP="006B2D97">
                  <w:pPr>
                    <w:spacing w:after="120"/>
                    <w:rPr>
                      <w:rFonts w:asciiTheme="minorHAnsi" w:hAnsiTheme="minorHAnsi" w:cs="Arial"/>
                      <w:sz w:val="20"/>
                      <w:szCs w:val="20"/>
                    </w:rPr>
                  </w:pPr>
                  <w:r w:rsidRPr="004A235E">
                    <w:rPr>
                      <w:rFonts w:asciiTheme="minorHAnsi" w:hAnsiTheme="minorHAnsi" w:cs="Arial"/>
                      <w:sz w:val="20"/>
                      <w:szCs w:val="20"/>
                    </w:rPr>
                    <w:t xml:space="preserve">- obejmuje koszt wynajmu sali wyposażonej, zgodnie z potrzebami projektu, m.in. w stoły, krzesła, rzutnik multimedialny z ekranem, min. 12 stanowisk komputerowych, tablice </w:t>
                  </w:r>
                  <w:proofErr w:type="spellStart"/>
                  <w:r w:rsidRPr="004A235E">
                    <w:rPr>
                      <w:rFonts w:asciiTheme="minorHAnsi" w:hAnsiTheme="minorHAnsi" w:cs="Arial"/>
                      <w:sz w:val="20"/>
                      <w:szCs w:val="20"/>
                    </w:rPr>
                    <w:t>flipchart</w:t>
                  </w:r>
                  <w:proofErr w:type="spellEnd"/>
                  <w:r w:rsidRPr="004A235E">
                    <w:rPr>
                      <w:rFonts w:asciiTheme="minorHAnsi" w:hAnsiTheme="minorHAnsi" w:cs="Arial"/>
                      <w:sz w:val="20"/>
                      <w:szCs w:val="20"/>
                    </w:rPr>
                    <w:t xml:space="preserve"> lub tablice </w:t>
                  </w:r>
                  <w:proofErr w:type="spellStart"/>
                  <w:r w:rsidRPr="004A235E">
                    <w:rPr>
                      <w:rFonts w:asciiTheme="minorHAnsi" w:hAnsiTheme="minorHAnsi" w:cs="Arial"/>
                      <w:sz w:val="20"/>
                      <w:szCs w:val="20"/>
                    </w:rPr>
                    <w:t>suchościeralne</w:t>
                  </w:r>
                  <w:proofErr w:type="spellEnd"/>
                  <w:r w:rsidRPr="004A235E">
                    <w:rPr>
                      <w:rFonts w:asciiTheme="minorHAnsi" w:hAnsiTheme="minorHAnsi" w:cs="Arial"/>
                      <w:sz w:val="20"/>
                      <w:szCs w:val="20"/>
                    </w:rPr>
                    <w:t xml:space="preserve">, bezprzewodowy dostęp do Internetu oraz koszty utrzymania sali, w tym energii elektrycznej </w:t>
                  </w:r>
                </w:p>
                <w:p w:rsidR="006B2D97" w:rsidRPr="004A235E" w:rsidRDefault="006B2D97" w:rsidP="006B2D97">
                  <w:pPr>
                    <w:spacing w:after="120"/>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sala oraz budynek, w którym się ona znajduje, zapewnia dostęp dla osób z niepełnosprawnością ruchową (tj. dostosowanie architektoniczne), przy czym obowiązek ten nie dotyczy udostępniania sal jako wkład własny w projekcie</w:t>
                  </w:r>
                </w:p>
                <w:p w:rsidR="006B2D97" w:rsidRPr="004A235E" w:rsidRDefault="006B2D97" w:rsidP="006B2D97">
                  <w:pPr>
                    <w:spacing w:before="120"/>
                    <w:rPr>
                      <w:rFonts w:asciiTheme="minorHAnsi" w:hAnsiTheme="minorHAnsi" w:cs="Arial"/>
                      <w:sz w:val="20"/>
                      <w:szCs w:val="20"/>
                    </w:rPr>
                  </w:pPr>
                  <w:r w:rsidRPr="004A235E">
                    <w:rPr>
                      <w:rFonts w:asciiTheme="minorHAnsi" w:hAnsiTheme="minorHAnsi" w:cs="Arial"/>
                      <w:sz w:val="20"/>
                      <w:szCs w:val="20"/>
                    </w:rPr>
                    <w:t>- cena dotyczy wynajmu sali na szkolenia specjalistyczne wymagające określonego typu sprzętu, min. 12 stanowisk komputerowych (cena powinna być niższa, jeśli koszt obejmuje mniejszą liczbę stanowisk komputerowych)</w:t>
                  </w:r>
                </w:p>
                <w:p w:rsidR="006B2D97" w:rsidRPr="004A235E" w:rsidRDefault="006B2D97" w:rsidP="006B2D97">
                  <w:pPr>
                    <w:spacing w:before="120"/>
                    <w:rPr>
                      <w:rFonts w:asciiTheme="minorHAnsi" w:hAnsiTheme="minorHAnsi" w:cs="Arial"/>
                      <w:sz w:val="20"/>
                      <w:szCs w:val="20"/>
                    </w:rPr>
                  </w:pPr>
                  <w:r w:rsidRPr="004A235E">
                    <w:rPr>
                      <w:rFonts w:asciiTheme="minorHAnsi" w:hAnsiTheme="minorHAnsi" w:cs="Arial"/>
                      <w:sz w:val="20"/>
                      <w:szCs w:val="20"/>
                    </w:rPr>
                    <w:t xml:space="preserve">- cena obejmuje wynajem krótkoterminowy (w przypadku wynajmu sal na okres dłuższy niż 80 godzin zegarowych cena powinna być niższa) </w:t>
                  </w:r>
                </w:p>
                <w:p w:rsidR="006B2D97" w:rsidRPr="004A235E" w:rsidRDefault="006B2D97" w:rsidP="006B2D97">
                  <w:pPr>
                    <w:pStyle w:val="Default"/>
                    <w:rPr>
                      <w:rFonts w:asciiTheme="minorHAnsi" w:hAnsiTheme="minorHAnsi"/>
                      <w:sz w:val="20"/>
                      <w:szCs w:val="20"/>
                    </w:rPr>
                  </w:pPr>
                  <w:r w:rsidRPr="004A235E">
                    <w:rPr>
                      <w:rFonts w:asciiTheme="minorHAnsi" w:hAnsiTheme="minorHAnsi" w:cs="Arial"/>
                      <w:sz w:val="20"/>
                      <w:szCs w:val="20"/>
                    </w:rPr>
                    <w:t xml:space="preserve">- cena nie dotyczy wynajmu sal wyposażonych w </w:t>
                  </w:r>
                  <w:r w:rsidRPr="004A235E">
                    <w:rPr>
                      <w:rFonts w:asciiTheme="minorHAnsi" w:hAnsiTheme="minorHAnsi" w:cs="Helv"/>
                      <w:sz w:val="20"/>
                      <w:szCs w:val="20"/>
                    </w:rPr>
                    <w:t>sprzęt specjalistyczny umożliwiający udział we wsparciu osób z innymi rodzajami niepełnosprawności niż niepełnosprawność ruchowa (np. sala z pętlą indukcyjną)</w:t>
                  </w: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6B2D97" w:rsidP="004A235E">
                  <w:pPr>
                    <w:pStyle w:val="Default"/>
                    <w:rPr>
                      <w:rFonts w:asciiTheme="minorHAnsi" w:hAnsiTheme="minorHAnsi"/>
                      <w:bCs/>
                      <w:sz w:val="20"/>
                      <w:szCs w:val="20"/>
                    </w:rPr>
                  </w:pPr>
                  <w:r w:rsidRPr="004A235E">
                    <w:rPr>
                      <w:rFonts w:asciiTheme="minorHAnsi" w:hAnsiTheme="minorHAnsi"/>
                      <w:bCs/>
                      <w:sz w:val="20"/>
                      <w:szCs w:val="20"/>
                    </w:rPr>
                    <w:t>65</w:t>
                  </w:r>
                  <w:r w:rsidR="004A235E">
                    <w:rPr>
                      <w:rFonts w:asciiTheme="minorHAnsi" w:hAnsiTheme="minorHAnsi"/>
                      <w:bCs/>
                      <w:sz w:val="20"/>
                      <w:szCs w:val="20"/>
                    </w:rPr>
                    <w:t xml:space="preserve"> PLN</w:t>
                  </w:r>
                  <w:r w:rsidR="00263DE3" w:rsidRPr="004A235E">
                    <w:rPr>
                      <w:rFonts w:asciiTheme="minorHAnsi" w:hAnsiTheme="minorHAnsi"/>
                      <w:bCs/>
                      <w:sz w:val="20"/>
                      <w:szCs w:val="20"/>
                    </w:rPr>
                    <w:t xml:space="preserve"> / </w:t>
                  </w:r>
                  <w:r w:rsidRPr="004A235E">
                    <w:rPr>
                      <w:rFonts w:asciiTheme="minorHAnsi" w:hAnsiTheme="minorHAnsi"/>
                      <w:bCs/>
                      <w:sz w:val="20"/>
                      <w:szCs w:val="20"/>
                    </w:rPr>
                    <w:t>za godzinę zegarową szkolenia</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6B2D97" w:rsidRPr="004A235E" w:rsidRDefault="006B2D97" w:rsidP="006B2D97">
                  <w:pPr>
                    <w:rPr>
                      <w:rFonts w:asciiTheme="minorHAnsi" w:hAnsiTheme="minorHAnsi" w:cs="Arial"/>
                      <w:bCs/>
                      <w:sz w:val="20"/>
                      <w:szCs w:val="20"/>
                    </w:rPr>
                  </w:pPr>
                  <w:r w:rsidRPr="004A235E">
                    <w:rPr>
                      <w:rFonts w:asciiTheme="minorHAnsi" w:hAnsiTheme="minorHAnsi" w:cs="Arial"/>
                      <w:bCs/>
                      <w:sz w:val="20"/>
                      <w:szCs w:val="20"/>
                    </w:rPr>
                    <w:t>wynajem sali na spotkania indywidualne</w:t>
                  </w:r>
                </w:p>
                <w:p w:rsidR="00263DE3" w:rsidRPr="004A235E" w:rsidRDefault="00263DE3">
                  <w:pPr>
                    <w:pStyle w:val="Default"/>
                    <w:rPr>
                      <w:rFonts w:asciiTheme="minorHAnsi" w:hAnsiTheme="minorHAnsi"/>
                      <w:bCs/>
                      <w:sz w:val="20"/>
                      <w:szCs w:val="20"/>
                    </w:rPr>
                  </w:pPr>
                </w:p>
              </w:tc>
              <w:tc>
                <w:tcPr>
                  <w:tcW w:w="3092" w:type="pct"/>
                  <w:tcBorders>
                    <w:top w:val="single" w:sz="4" w:space="0" w:color="auto"/>
                    <w:left w:val="single" w:sz="4" w:space="0" w:color="auto"/>
                    <w:bottom w:val="single" w:sz="4" w:space="0" w:color="auto"/>
                    <w:right w:val="single" w:sz="4" w:space="0" w:color="auto"/>
                  </w:tcBorders>
                </w:tcPr>
                <w:p w:rsidR="006B2D97" w:rsidRPr="004A235E" w:rsidRDefault="006B2D97" w:rsidP="006B2D97">
                  <w:pPr>
                    <w:spacing w:after="120"/>
                    <w:jc w:val="both"/>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jest to uzasadnione specyfiką realizowanego projektu oraz potrzebami grupy docelowej</w:t>
                  </w:r>
                </w:p>
                <w:p w:rsidR="006B2D97" w:rsidRPr="004A235E" w:rsidRDefault="006B2D97" w:rsidP="006B2D97">
                  <w:pPr>
                    <w:spacing w:after="120"/>
                    <w:jc w:val="both"/>
                    <w:rPr>
                      <w:rFonts w:asciiTheme="minorHAnsi" w:hAnsiTheme="minorHAnsi" w:cs="Arial"/>
                      <w:sz w:val="20"/>
                      <w:szCs w:val="20"/>
                    </w:rPr>
                  </w:pPr>
                  <w:r w:rsidRPr="004A235E">
                    <w:rPr>
                      <w:rFonts w:asciiTheme="minorHAnsi" w:hAnsiTheme="minorHAnsi" w:cs="Arial"/>
                      <w:sz w:val="20"/>
                      <w:szCs w:val="20"/>
                    </w:rPr>
                    <w:t xml:space="preserve">- obejmuje koszt wynajmu sali wyposażonej, zgodnie z potrzebami projektu, m.in. w stoły, krzesła, tablice </w:t>
                  </w:r>
                  <w:proofErr w:type="spellStart"/>
                  <w:r w:rsidRPr="004A235E">
                    <w:rPr>
                      <w:rFonts w:asciiTheme="minorHAnsi" w:hAnsiTheme="minorHAnsi" w:cs="Arial"/>
                      <w:sz w:val="20"/>
                      <w:szCs w:val="20"/>
                    </w:rPr>
                    <w:t>flipchart</w:t>
                  </w:r>
                  <w:proofErr w:type="spellEnd"/>
                  <w:r w:rsidRPr="004A235E">
                    <w:rPr>
                      <w:rFonts w:asciiTheme="minorHAnsi" w:hAnsiTheme="minorHAnsi" w:cs="Arial"/>
                      <w:sz w:val="20"/>
                      <w:szCs w:val="20"/>
                    </w:rPr>
                    <w:t xml:space="preserve"> lub tablice </w:t>
                  </w:r>
                  <w:proofErr w:type="spellStart"/>
                  <w:r w:rsidRPr="004A235E">
                    <w:rPr>
                      <w:rFonts w:asciiTheme="minorHAnsi" w:hAnsiTheme="minorHAnsi" w:cs="Arial"/>
                      <w:sz w:val="20"/>
                      <w:szCs w:val="20"/>
                    </w:rPr>
                    <w:t>suchościeralne</w:t>
                  </w:r>
                  <w:proofErr w:type="spellEnd"/>
                  <w:r w:rsidRPr="004A235E">
                    <w:rPr>
                      <w:rFonts w:asciiTheme="minorHAnsi" w:hAnsiTheme="minorHAnsi" w:cs="Arial"/>
                      <w:sz w:val="20"/>
                      <w:szCs w:val="20"/>
                    </w:rPr>
                    <w:t xml:space="preserve">, bezprzewodowy dostęp </w:t>
                  </w:r>
                  <w:r w:rsidRPr="004A235E">
                    <w:rPr>
                      <w:rFonts w:asciiTheme="minorHAnsi" w:hAnsiTheme="minorHAnsi" w:cs="Arial"/>
                      <w:sz w:val="20"/>
                      <w:szCs w:val="20"/>
                    </w:rPr>
                    <w:br/>
                    <w:t xml:space="preserve">do Internetu oraz koszty utrzymania sali, w tym energii elektrycznej </w:t>
                  </w:r>
                </w:p>
                <w:p w:rsidR="006B2D97" w:rsidRPr="004A235E" w:rsidRDefault="006B2D97" w:rsidP="006B2D97">
                  <w:pPr>
                    <w:spacing w:after="120"/>
                    <w:jc w:val="both"/>
                    <w:rPr>
                      <w:rFonts w:asciiTheme="minorHAnsi" w:hAnsiTheme="minorHAnsi" w:cs="Arial"/>
                      <w:sz w:val="20"/>
                      <w:szCs w:val="20"/>
                    </w:rPr>
                  </w:pPr>
                  <w:r w:rsidRPr="004A235E">
                    <w:rPr>
                      <w:rFonts w:asciiTheme="minorHAnsi" w:hAnsiTheme="minorHAnsi" w:cs="Arial"/>
                      <w:sz w:val="20"/>
                      <w:szCs w:val="20"/>
                    </w:rPr>
                    <w:lastRenderedPageBreak/>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sala oraz budynek, w którym się ona znajduje, zapewnia dostęp dla osób z niepełnosprawnością ruchową (tj. dostosowanie architektoniczne), przy czym obowiązek ten nie dotyczy udostępniania sal na spotkania indywidualne jako wkład własny w projekcie</w:t>
                  </w:r>
                </w:p>
                <w:p w:rsidR="006B2D97" w:rsidRPr="004A235E" w:rsidRDefault="006B2D97">
                  <w:pPr>
                    <w:pStyle w:val="Default"/>
                    <w:rPr>
                      <w:rFonts w:asciiTheme="minorHAnsi" w:hAnsiTheme="minorHAnsi"/>
                      <w:sz w:val="20"/>
                      <w:szCs w:val="20"/>
                    </w:rPr>
                  </w:pPr>
                </w:p>
                <w:p w:rsidR="006B2D97" w:rsidRPr="004A235E" w:rsidRDefault="006B2D97">
                  <w:pPr>
                    <w:pStyle w:val="Default"/>
                    <w:rPr>
                      <w:rFonts w:asciiTheme="minorHAnsi" w:hAnsiTheme="minorHAnsi"/>
                      <w:sz w:val="20"/>
                      <w:szCs w:val="20"/>
                    </w:rPr>
                  </w:pPr>
                </w:p>
                <w:p w:rsidR="006B2D97" w:rsidRPr="004A235E" w:rsidRDefault="006B2D97" w:rsidP="006B2D97">
                  <w:pPr>
                    <w:spacing w:before="120"/>
                    <w:rPr>
                      <w:rFonts w:asciiTheme="minorHAnsi" w:hAnsiTheme="minorHAnsi" w:cs="Arial"/>
                      <w:sz w:val="20"/>
                      <w:szCs w:val="20"/>
                    </w:rPr>
                  </w:pPr>
                  <w:r w:rsidRPr="004A235E">
                    <w:rPr>
                      <w:rFonts w:asciiTheme="minorHAnsi" w:hAnsiTheme="minorHAnsi" w:cs="Arial"/>
                      <w:sz w:val="20"/>
                      <w:szCs w:val="20"/>
                    </w:rPr>
                    <w:t xml:space="preserve">- cena obejmuje wynajem krótkoterminowy (w przypadku wynajmu sal na okres dłuższy niż 80 godzin zegarowych cena powinna być niższa) </w:t>
                  </w:r>
                </w:p>
                <w:p w:rsidR="006B2D97" w:rsidRPr="004A235E" w:rsidRDefault="006B2D97" w:rsidP="006B2D97">
                  <w:pPr>
                    <w:pStyle w:val="Default"/>
                    <w:rPr>
                      <w:rFonts w:asciiTheme="minorHAnsi" w:hAnsiTheme="minorHAnsi"/>
                      <w:sz w:val="20"/>
                      <w:szCs w:val="20"/>
                    </w:rPr>
                  </w:pPr>
                  <w:r w:rsidRPr="004A235E">
                    <w:rPr>
                      <w:rFonts w:asciiTheme="minorHAnsi" w:hAnsiTheme="minorHAnsi" w:cs="Arial"/>
                      <w:sz w:val="20"/>
                      <w:szCs w:val="20"/>
                    </w:rPr>
                    <w:t xml:space="preserve">- cena nie dotyczy wynajmu sal wyposażonych w </w:t>
                  </w:r>
                  <w:r w:rsidRPr="004A235E">
                    <w:rPr>
                      <w:rFonts w:asciiTheme="minorHAnsi" w:hAnsiTheme="minorHAnsi" w:cs="Helv"/>
                      <w:sz w:val="20"/>
                      <w:szCs w:val="20"/>
                    </w:rPr>
                    <w:t>sprzęt specjalistyczny umożliwiający udział we wsparciu osób z innymi rodzajami niepełnosprawności niż niepełnosprawność ruchowa (np. sala z pętlą indukcyjną)</w:t>
                  </w:r>
                </w:p>
                <w:p w:rsidR="006B2D97" w:rsidRPr="004A235E" w:rsidRDefault="006B2D97">
                  <w:pPr>
                    <w:pStyle w:val="Default"/>
                    <w:rPr>
                      <w:rFonts w:asciiTheme="minorHAnsi" w:hAnsiTheme="minorHAnsi"/>
                      <w:sz w:val="20"/>
                      <w:szCs w:val="20"/>
                    </w:rPr>
                  </w:pPr>
                </w:p>
                <w:p w:rsidR="006B2D97" w:rsidRPr="004A235E" w:rsidRDefault="006B2D97">
                  <w:pPr>
                    <w:pStyle w:val="Default"/>
                    <w:rPr>
                      <w:rFonts w:asciiTheme="minorHAnsi" w:hAnsiTheme="minorHAnsi"/>
                      <w:sz w:val="20"/>
                      <w:szCs w:val="20"/>
                    </w:rPr>
                  </w:pP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6B2D97" w:rsidRPr="004A235E" w:rsidRDefault="006B2D97" w:rsidP="006B2D97">
                  <w:pPr>
                    <w:jc w:val="center"/>
                    <w:rPr>
                      <w:rFonts w:asciiTheme="minorHAnsi" w:hAnsiTheme="minorHAnsi" w:cs="Arial"/>
                      <w:sz w:val="20"/>
                      <w:szCs w:val="20"/>
                    </w:rPr>
                  </w:pPr>
                  <w:r w:rsidRPr="004A235E">
                    <w:rPr>
                      <w:rFonts w:asciiTheme="minorHAnsi" w:hAnsiTheme="minorHAnsi" w:cs="Arial"/>
                      <w:sz w:val="20"/>
                      <w:szCs w:val="20"/>
                    </w:rPr>
                    <w:lastRenderedPageBreak/>
                    <w:t>30 PLN/ za godzinę zegarową spotkania</w:t>
                  </w:r>
                </w:p>
                <w:p w:rsidR="00263DE3" w:rsidRPr="004A235E" w:rsidRDefault="00263DE3">
                  <w:pPr>
                    <w:pStyle w:val="Default"/>
                    <w:rPr>
                      <w:rFonts w:asciiTheme="minorHAnsi" w:hAnsiTheme="minorHAnsi"/>
                      <w:bCs/>
                      <w:sz w:val="20"/>
                      <w:szCs w:val="20"/>
                    </w:rPr>
                  </w:pP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bCs/>
                      <w:sz w:val="20"/>
                      <w:szCs w:val="20"/>
                    </w:rPr>
                    <w:lastRenderedPageBreak/>
                    <w:t>przerwa kawowa</w:t>
                  </w:r>
                </w:p>
              </w:tc>
              <w:tc>
                <w:tcPr>
                  <w:tcW w:w="3092" w:type="pct"/>
                  <w:tcBorders>
                    <w:top w:val="single" w:sz="4" w:space="0" w:color="auto"/>
                    <w:left w:val="single" w:sz="4" w:space="0" w:color="auto"/>
                    <w:bottom w:val="single" w:sz="4" w:space="0" w:color="auto"/>
                    <w:right w:val="single" w:sz="4" w:space="0" w:color="auto"/>
                  </w:tcBorders>
                  <w:hideMark/>
                </w:tcPr>
                <w:p w:rsidR="006B2D97" w:rsidRPr="004A235E" w:rsidRDefault="006B2D97" w:rsidP="006B2D97">
                  <w:pPr>
                    <w:spacing w:after="120"/>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jest to uzasadnione specyfiką realizowanego projektu</w:t>
                  </w:r>
                </w:p>
                <w:p w:rsidR="006B2D97" w:rsidRPr="004A235E" w:rsidRDefault="006B2D97" w:rsidP="006B2D97">
                  <w:pPr>
                    <w:spacing w:after="120"/>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xml:space="preserve">, o ile forma wsparcia, </w:t>
                  </w:r>
                  <w:r w:rsidRPr="004A235E">
                    <w:rPr>
                      <w:rFonts w:asciiTheme="minorHAnsi" w:hAnsiTheme="minorHAnsi" w:cs="Arial"/>
                      <w:sz w:val="20"/>
                      <w:szCs w:val="20"/>
                    </w:rPr>
                    <w:br/>
                    <w:t>w ramach której ma być świadczona przerwa kawowa dla tej samej grupy osób w danym dniu trwa co najmniej 4 godziny lekcyjne</w:t>
                  </w:r>
                </w:p>
                <w:p w:rsidR="006B2D97" w:rsidRPr="004A235E" w:rsidRDefault="006B2D97" w:rsidP="006B2D97">
                  <w:pPr>
                    <w:pStyle w:val="Default"/>
                    <w:rPr>
                      <w:rFonts w:asciiTheme="minorHAnsi" w:hAnsiTheme="minorHAnsi" w:cs="Arial"/>
                      <w:sz w:val="20"/>
                      <w:szCs w:val="20"/>
                    </w:rPr>
                  </w:pPr>
                  <w:r w:rsidRPr="004A235E">
                    <w:rPr>
                      <w:rFonts w:asciiTheme="minorHAnsi" w:hAnsiTheme="minorHAnsi" w:cs="Arial"/>
                      <w:sz w:val="20"/>
                      <w:szCs w:val="20"/>
                    </w:rPr>
                    <w:t>- obejmuje kawę, herba</w:t>
                  </w:r>
                  <w:r w:rsidR="00CC42FB">
                    <w:rPr>
                      <w:rFonts w:asciiTheme="minorHAnsi" w:hAnsiTheme="minorHAnsi" w:cs="Arial"/>
                      <w:sz w:val="20"/>
                      <w:szCs w:val="20"/>
                    </w:rPr>
                    <w:t>tę, wodę, mleko, cukier, cytrynę</w:t>
                  </w:r>
                  <w:r w:rsidRPr="004A235E">
                    <w:rPr>
                      <w:rFonts w:asciiTheme="minorHAnsi" w:hAnsiTheme="minorHAnsi" w:cs="Arial"/>
                      <w:sz w:val="20"/>
                      <w:szCs w:val="20"/>
                    </w:rPr>
                    <w:t>,  drobne słone lub słodkie przekąski typu paluszki lub kruche ciastka lub owoce, przy czym istnieje możliwość szerszego zakresu usługi, o ile mieści się w określonej cenie rynkowej</w:t>
                  </w:r>
                </w:p>
                <w:p w:rsidR="006B2D97" w:rsidRPr="004A235E" w:rsidRDefault="006B2D97" w:rsidP="006B2D97">
                  <w:pPr>
                    <w:pStyle w:val="Default"/>
                    <w:rPr>
                      <w:rFonts w:asciiTheme="minorHAnsi" w:hAnsiTheme="minorHAnsi" w:cs="Arial"/>
                      <w:sz w:val="20"/>
                      <w:szCs w:val="20"/>
                    </w:rPr>
                  </w:pPr>
                </w:p>
                <w:p w:rsidR="006B2D97" w:rsidRPr="004A235E" w:rsidRDefault="006B2D97" w:rsidP="006B2D97">
                  <w:pPr>
                    <w:pStyle w:val="Default"/>
                    <w:rPr>
                      <w:rFonts w:asciiTheme="minorHAnsi" w:hAnsiTheme="minorHAnsi" w:cs="Arial"/>
                      <w:sz w:val="20"/>
                      <w:szCs w:val="20"/>
                    </w:rPr>
                  </w:pPr>
                </w:p>
                <w:p w:rsidR="006B2D97" w:rsidRPr="004A235E" w:rsidRDefault="006B2D97" w:rsidP="006B2D97">
                  <w:pPr>
                    <w:pStyle w:val="Default"/>
                    <w:rPr>
                      <w:rFonts w:asciiTheme="minorHAnsi" w:hAnsiTheme="minorHAnsi" w:cs="Arial"/>
                      <w:sz w:val="20"/>
                      <w:szCs w:val="20"/>
                    </w:rPr>
                  </w:pPr>
                  <w:r w:rsidRPr="004A235E">
                    <w:rPr>
                      <w:rFonts w:asciiTheme="minorHAnsi" w:hAnsiTheme="minorHAnsi" w:cs="Arial"/>
                      <w:sz w:val="20"/>
                      <w:szCs w:val="20"/>
                    </w:rPr>
                    <w:t>- cena rynkowa powinna być uzależniona od  rodzaju oferowanej usługi i jest niższa, jeśli finansowany jest mniejszy zakres usługi (np. kawa, herbata, woda, mleko, cukier, cytryna bez drobnych słonych lub słodkich przekąsek)</w:t>
                  </w:r>
                </w:p>
                <w:p w:rsidR="006B2D97" w:rsidRPr="004A235E" w:rsidRDefault="006B2D97" w:rsidP="006B2D97">
                  <w:pPr>
                    <w:pStyle w:val="Default"/>
                    <w:rPr>
                      <w:rFonts w:asciiTheme="minorHAnsi" w:hAnsiTheme="minorHAnsi" w:cs="Arial"/>
                      <w:sz w:val="20"/>
                      <w:szCs w:val="20"/>
                    </w:rPr>
                  </w:pPr>
                </w:p>
                <w:p w:rsidR="006B2D97" w:rsidRPr="004A235E" w:rsidRDefault="006B2D97" w:rsidP="006B2D97">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0A06C5">
                  <w:pPr>
                    <w:pStyle w:val="Default"/>
                    <w:rPr>
                      <w:rFonts w:asciiTheme="minorHAnsi" w:hAnsiTheme="minorHAnsi"/>
                      <w:bCs/>
                      <w:sz w:val="20"/>
                      <w:szCs w:val="20"/>
                    </w:rPr>
                  </w:pPr>
                  <w:r w:rsidRPr="004A235E">
                    <w:rPr>
                      <w:rFonts w:asciiTheme="minorHAnsi" w:hAnsiTheme="minorHAnsi" w:cs="Arial"/>
                      <w:sz w:val="20"/>
                      <w:szCs w:val="20"/>
                    </w:rPr>
                    <w:t>15 PLN/osobę/ dzień szkoleniowy</w:t>
                  </w:r>
                </w:p>
              </w:tc>
            </w:tr>
            <w:tr w:rsidR="00263DE3"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263DE3" w:rsidRPr="004A235E" w:rsidRDefault="00263DE3">
                  <w:pPr>
                    <w:pStyle w:val="Default"/>
                    <w:rPr>
                      <w:rFonts w:asciiTheme="minorHAnsi" w:hAnsiTheme="minorHAnsi"/>
                      <w:bCs/>
                      <w:sz w:val="20"/>
                      <w:szCs w:val="20"/>
                    </w:rPr>
                  </w:pPr>
                  <w:r w:rsidRPr="004A235E">
                    <w:rPr>
                      <w:rFonts w:asciiTheme="minorHAnsi" w:hAnsiTheme="minorHAnsi"/>
                      <w:bCs/>
                      <w:sz w:val="20"/>
                      <w:szCs w:val="20"/>
                    </w:rPr>
                    <w:t>lunch / obiad / kolacja</w:t>
                  </w:r>
                </w:p>
              </w:tc>
              <w:tc>
                <w:tcPr>
                  <w:tcW w:w="3092" w:type="pct"/>
                  <w:tcBorders>
                    <w:top w:val="single" w:sz="4" w:space="0" w:color="auto"/>
                    <w:left w:val="single" w:sz="4" w:space="0" w:color="auto"/>
                    <w:bottom w:val="single" w:sz="4" w:space="0" w:color="auto"/>
                    <w:right w:val="single" w:sz="4" w:space="0" w:color="auto"/>
                  </w:tcBorders>
                </w:tcPr>
                <w:p w:rsidR="000A06C5" w:rsidRPr="004A235E" w:rsidRDefault="00263DE3" w:rsidP="00525954">
                  <w:pPr>
                    <w:pStyle w:val="Default"/>
                    <w:rPr>
                      <w:rFonts w:asciiTheme="minorHAnsi" w:hAnsiTheme="minorHAnsi"/>
                      <w:sz w:val="20"/>
                      <w:szCs w:val="20"/>
                    </w:rPr>
                  </w:pPr>
                  <w:r w:rsidRPr="004A235E">
                    <w:rPr>
                      <w:rFonts w:asciiTheme="minorHAnsi" w:hAnsiTheme="minorHAnsi"/>
                      <w:sz w:val="20"/>
                      <w:szCs w:val="20"/>
                    </w:rPr>
                    <w:t xml:space="preserve"> </w:t>
                  </w:r>
                  <w:r w:rsidR="000A06C5" w:rsidRPr="004A235E">
                    <w:rPr>
                      <w:rFonts w:asciiTheme="minorHAnsi" w:hAnsiTheme="minorHAnsi" w:cs="Arial"/>
                      <w:sz w:val="20"/>
                      <w:szCs w:val="20"/>
                    </w:rPr>
                    <w:t xml:space="preserve">- wydatek </w:t>
                  </w:r>
                  <w:proofErr w:type="spellStart"/>
                  <w:r w:rsidR="000A06C5" w:rsidRPr="004A235E">
                    <w:rPr>
                      <w:rFonts w:asciiTheme="minorHAnsi" w:hAnsiTheme="minorHAnsi" w:cs="Arial"/>
                      <w:sz w:val="20"/>
                      <w:szCs w:val="20"/>
                    </w:rPr>
                    <w:t>kwalifikowalny</w:t>
                  </w:r>
                  <w:proofErr w:type="spellEnd"/>
                  <w:r w:rsidR="000A06C5" w:rsidRPr="004A235E">
                    <w:rPr>
                      <w:rFonts w:asciiTheme="minorHAnsi" w:hAnsiTheme="minorHAnsi" w:cs="Arial"/>
                      <w:sz w:val="20"/>
                      <w:szCs w:val="20"/>
                    </w:rPr>
                    <w:t>, o ile jest to uzasadnione specyfiką realizowanego projektu</w:t>
                  </w:r>
                </w:p>
                <w:p w:rsidR="000A06C5" w:rsidRPr="004A235E" w:rsidRDefault="000A06C5" w:rsidP="000A06C5">
                  <w:pPr>
                    <w:spacing w:after="120"/>
                    <w:rPr>
                      <w:rFonts w:asciiTheme="minorHAnsi" w:hAnsiTheme="minorHAnsi" w:cs="Arial"/>
                      <w:sz w:val="20"/>
                      <w:szCs w:val="20"/>
                    </w:rPr>
                  </w:pPr>
                  <w:r w:rsidRPr="004A235E">
                    <w:rPr>
                      <w:rFonts w:asciiTheme="minorHAnsi" w:hAnsiTheme="minorHAnsi" w:cs="Arial"/>
                      <w:sz w:val="20"/>
                      <w:szCs w:val="20"/>
                    </w:rPr>
                    <w:t>- obejmuje dwa dania (zupa i drugie danie) oraz napój, przy czym istnieje możliwość szerszego zakresu usługi, o ile mieści się w określonej cenie rynkowej</w:t>
                  </w:r>
                </w:p>
                <w:p w:rsidR="000A06C5" w:rsidRPr="004A235E" w:rsidRDefault="000A06C5" w:rsidP="000A06C5">
                  <w:pPr>
                    <w:spacing w:after="120"/>
                    <w:rPr>
                      <w:rFonts w:asciiTheme="minorHAnsi" w:hAnsiTheme="minorHAnsi" w:cs="Arial"/>
                      <w:sz w:val="20"/>
                      <w:szCs w:val="20"/>
                    </w:rPr>
                  </w:pPr>
                  <w:r w:rsidRPr="004A235E">
                    <w:rPr>
                      <w:rFonts w:asciiTheme="minorHAnsi" w:hAnsiTheme="minorHAnsi" w:cs="Arial"/>
                      <w:sz w:val="20"/>
                      <w:szCs w:val="20"/>
                    </w:rPr>
                    <w:t>- w przypadku lunch</w:t>
                  </w:r>
                  <w:r w:rsidR="00BC2B7C">
                    <w:rPr>
                      <w:rFonts w:asciiTheme="minorHAnsi" w:hAnsiTheme="minorHAnsi" w:cs="Arial"/>
                      <w:sz w:val="20"/>
                      <w:szCs w:val="20"/>
                    </w:rPr>
                    <w:t>u</w:t>
                  </w:r>
                  <w:r w:rsidRPr="004A235E">
                    <w:rPr>
                      <w:rFonts w:asciiTheme="minorHAnsi" w:hAnsiTheme="minorHAnsi" w:cs="Arial"/>
                      <w:sz w:val="20"/>
                      <w:szCs w:val="20"/>
                    </w:rPr>
                    <w:t xml:space="preserve">/ obiadu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wsparcie dla tej samej grupy osób w danym dniu trwa co najmniej 6 godzin lekcyjnych (tj. 6 x 45 minut)</w:t>
                  </w:r>
                </w:p>
                <w:p w:rsidR="000A06C5" w:rsidRPr="004A235E" w:rsidRDefault="000A06C5" w:rsidP="000A06C5">
                  <w:pPr>
                    <w:spacing w:after="120"/>
                    <w:rPr>
                      <w:rFonts w:asciiTheme="minorHAnsi" w:hAnsiTheme="minorHAnsi" w:cs="Arial"/>
                      <w:sz w:val="20"/>
                      <w:szCs w:val="20"/>
                    </w:rPr>
                  </w:pPr>
                  <w:r w:rsidRPr="004A235E">
                    <w:rPr>
                      <w:rFonts w:asciiTheme="minorHAnsi" w:hAnsiTheme="minorHAnsi" w:cs="Arial"/>
                      <w:sz w:val="20"/>
                      <w:szCs w:val="20"/>
                    </w:rPr>
                    <w:lastRenderedPageBreak/>
                    <w:t xml:space="preserve">- w przypadku kolacji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xml:space="preserve">, </w:t>
                  </w:r>
                  <w:r w:rsidRPr="004A235E">
                    <w:rPr>
                      <w:rFonts w:asciiTheme="minorHAnsi" w:hAnsiTheme="minorHAnsi" w:cs="Arial"/>
                      <w:sz w:val="20"/>
                      <w:szCs w:val="20"/>
                    </w:rPr>
                    <w:br/>
                    <w:t>o ile finansowana jest usługa noclegowa</w:t>
                  </w:r>
                </w:p>
                <w:p w:rsidR="000A06C5" w:rsidRPr="004A235E" w:rsidRDefault="000A06C5" w:rsidP="000A06C5">
                  <w:pPr>
                    <w:spacing w:after="120"/>
                    <w:rPr>
                      <w:rFonts w:asciiTheme="minorHAnsi" w:hAnsiTheme="minorHAnsi" w:cs="Arial"/>
                      <w:sz w:val="20"/>
                      <w:szCs w:val="20"/>
                    </w:rPr>
                  </w:pPr>
                </w:p>
                <w:p w:rsidR="000A06C5" w:rsidRPr="004A235E" w:rsidRDefault="000A06C5" w:rsidP="000A06C5">
                  <w:pPr>
                    <w:spacing w:after="120"/>
                    <w:rPr>
                      <w:rFonts w:asciiTheme="minorHAnsi" w:hAnsiTheme="minorHAnsi" w:cs="Arial"/>
                      <w:sz w:val="20"/>
                      <w:szCs w:val="20"/>
                    </w:rPr>
                  </w:pPr>
                  <w:r w:rsidRPr="004A235E">
                    <w:rPr>
                      <w:rFonts w:asciiTheme="minorHAnsi" w:hAnsiTheme="minorHAnsi"/>
                      <w:sz w:val="20"/>
                      <w:szCs w:val="20"/>
                    </w:rPr>
                    <w:t>-</w:t>
                  </w:r>
                  <w:r w:rsidRPr="004A235E">
                    <w:rPr>
                      <w:rFonts w:asciiTheme="minorHAnsi" w:hAnsiTheme="minorHAnsi" w:cs="Arial"/>
                      <w:sz w:val="20"/>
                      <w:szCs w:val="20"/>
                    </w:rPr>
                    <w:t xml:space="preserve"> cena rynkowa powinna być uzależniona od  rodzaju oferowanej usługi i jest niższa, jeśli finansowany jest mniejszy zakres usługi (np. obiad składający się tylko z drugiego dania i napoju)</w:t>
                  </w:r>
                </w:p>
                <w:p w:rsidR="000A06C5" w:rsidRPr="004A235E" w:rsidRDefault="000A06C5">
                  <w:pPr>
                    <w:pStyle w:val="Default"/>
                    <w:rPr>
                      <w:rFonts w:asciiTheme="minorHAnsi" w:hAnsiTheme="minorHAnsi"/>
                      <w:sz w:val="20"/>
                      <w:szCs w:val="20"/>
                    </w:rPr>
                  </w:pPr>
                </w:p>
                <w:p w:rsidR="00263DE3" w:rsidRPr="004A235E" w:rsidRDefault="00263DE3">
                  <w:pPr>
                    <w:pStyle w:val="Default"/>
                    <w:rPr>
                      <w:rFonts w:asciiTheme="minorHAnsi" w:hAnsiTheme="minorHAnsi"/>
                      <w:bCs/>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263DE3" w:rsidRPr="004A235E" w:rsidRDefault="000A06C5">
                  <w:pPr>
                    <w:pStyle w:val="Default"/>
                    <w:rPr>
                      <w:rFonts w:asciiTheme="minorHAnsi" w:hAnsiTheme="minorHAnsi"/>
                      <w:bCs/>
                      <w:sz w:val="20"/>
                      <w:szCs w:val="20"/>
                    </w:rPr>
                  </w:pPr>
                  <w:r w:rsidRPr="004A235E">
                    <w:rPr>
                      <w:rFonts w:asciiTheme="minorHAnsi" w:hAnsiTheme="minorHAnsi" w:cs="Arial"/>
                      <w:sz w:val="20"/>
                      <w:szCs w:val="20"/>
                    </w:rPr>
                    <w:lastRenderedPageBreak/>
                    <w:t>35 PLN/osobę/ posiłek</w:t>
                  </w:r>
                </w:p>
              </w:tc>
            </w:tr>
            <w:tr w:rsidR="000A06C5" w:rsidRPr="004A235E" w:rsidTr="000A06C5">
              <w:tc>
                <w:tcPr>
                  <w:tcW w:w="1007" w:type="pct"/>
                  <w:tcBorders>
                    <w:top w:val="single" w:sz="4" w:space="0" w:color="auto"/>
                    <w:left w:val="single" w:sz="4" w:space="0" w:color="auto"/>
                    <w:bottom w:val="single" w:sz="4" w:space="0" w:color="auto"/>
                    <w:right w:val="single" w:sz="4" w:space="0" w:color="auto"/>
                  </w:tcBorders>
                  <w:vAlign w:val="center"/>
                  <w:hideMark/>
                </w:tcPr>
                <w:p w:rsidR="000A06C5" w:rsidRPr="004A235E" w:rsidRDefault="000A06C5" w:rsidP="007F1402">
                  <w:pPr>
                    <w:rPr>
                      <w:rFonts w:asciiTheme="minorHAnsi" w:hAnsiTheme="minorHAnsi" w:cs="Arial"/>
                      <w:bCs/>
                      <w:sz w:val="20"/>
                      <w:szCs w:val="20"/>
                    </w:rPr>
                  </w:pPr>
                  <w:r w:rsidRPr="004A235E">
                    <w:rPr>
                      <w:rFonts w:asciiTheme="minorHAnsi" w:hAnsiTheme="minorHAnsi" w:cs="Arial"/>
                      <w:bCs/>
                      <w:sz w:val="20"/>
                      <w:szCs w:val="20"/>
                    </w:rPr>
                    <w:lastRenderedPageBreak/>
                    <w:t>zakup materiałów biurowych dla uczestników szkolenia</w:t>
                  </w:r>
                </w:p>
                <w:p w:rsidR="000A06C5" w:rsidRPr="004A235E" w:rsidRDefault="000A06C5" w:rsidP="007F1402">
                  <w:pPr>
                    <w:rPr>
                      <w:rFonts w:asciiTheme="minorHAnsi" w:hAnsiTheme="minorHAnsi" w:cs="Arial"/>
                      <w:bCs/>
                      <w:sz w:val="20"/>
                      <w:szCs w:val="20"/>
                    </w:rPr>
                  </w:pPr>
                </w:p>
              </w:tc>
              <w:tc>
                <w:tcPr>
                  <w:tcW w:w="3092" w:type="pct"/>
                  <w:tcBorders>
                    <w:top w:val="single" w:sz="4" w:space="0" w:color="auto"/>
                    <w:left w:val="single" w:sz="4" w:space="0" w:color="auto"/>
                    <w:bottom w:val="single" w:sz="4" w:space="0" w:color="auto"/>
                    <w:right w:val="single" w:sz="4" w:space="0" w:color="auto"/>
                  </w:tcBorders>
                </w:tcPr>
                <w:p w:rsidR="000A06C5" w:rsidRPr="004A235E" w:rsidRDefault="000A06C5" w:rsidP="000A06C5">
                  <w:pPr>
                    <w:spacing w:after="120"/>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o ile jest to uzasadnione specyfiką realizowanego projektu</w:t>
                  </w:r>
                </w:p>
                <w:p w:rsidR="000A06C5" w:rsidRPr="004A235E" w:rsidRDefault="000A06C5" w:rsidP="000A06C5">
                  <w:pPr>
                    <w:spacing w:after="120"/>
                    <w:rPr>
                      <w:rFonts w:asciiTheme="minorHAnsi" w:hAnsiTheme="minorHAnsi" w:cs="Arial"/>
                      <w:sz w:val="20"/>
                      <w:szCs w:val="20"/>
                    </w:rPr>
                  </w:pPr>
                  <w:r w:rsidRPr="004A235E">
                    <w:rPr>
                      <w:rFonts w:asciiTheme="minorHAnsi" w:hAnsiTheme="minorHAnsi" w:cs="Arial"/>
                      <w:sz w:val="20"/>
                      <w:szCs w:val="20"/>
                    </w:rPr>
                    <w:t xml:space="preserve">- wydatek </w:t>
                  </w:r>
                  <w:proofErr w:type="spellStart"/>
                  <w:r w:rsidRPr="004A235E">
                    <w:rPr>
                      <w:rFonts w:asciiTheme="minorHAnsi" w:hAnsiTheme="minorHAnsi" w:cs="Arial"/>
                      <w:sz w:val="20"/>
                      <w:szCs w:val="20"/>
                    </w:rPr>
                    <w:t>kwalifikowalny</w:t>
                  </w:r>
                  <w:proofErr w:type="spellEnd"/>
                  <w:r w:rsidRPr="004A235E">
                    <w:rPr>
                      <w:rFonts w:asciiTheme="minorHAnsi" w:hAnsiTheme="minorHAnsi" w:cs="Arial"/>
                      <w:sz w:val="20"/>
                      <w:szCs w:val="20"/>
                    </w:rPr>
                    <w:t xml:space="preserve">, o ile przewidziane są </w:t>
                  </w:r>
                  <w:r w:rsidRPr="004A235E">
                    <w:rPr>
                      <w:rFonts w:asciiTheme="minorHAnsi" w:hAnsiTheme="minorHAnsi" w:cs="Arial"/>
                      <w:sz w:val="20"/>
                      <w:szCs w:val="20"/>
                    </w:rPr>
                    <w:br/>
                    <w:t>w ramach realizowanego projektu szkolenia/warsztaty/doradztwo</w:t>
                  </w:r>
                </w:p>
                <w:p w:rsidR="000A06C5" w:rsidRPr="004A235E" w:rsidRDefault="000A06C5" w:rsidP="000A06C5">
                  <w:pPr>
                    <w:pStyle w:val="Default"/>
                    <w:rPr>
                      <w:rFonts w:asciiTheme="minorHAnsi" w:hAnsiTheme="minorHAnsi" w:cs="Arial"/>
                      <w:sz w:val="20"/>
                      <w:szCs w:val="20"/>
                    </w:rPr>
                  </w:pPr>
                  <w:r w:rsidRPr="004A235E">
                    <w:rPr>
                      <w:rFonts w:asciiTheme="minorHAnsi" w:hAnsiTheme="minorHAnsi" w:cs="Arial"/>
                      <w:sz w:val="20"/>
                      <w:szCs w:val="20"/>
                    </w:rPr>
                    <w:t>- obejmuje zestaw składający się z teczki, notesu, długopisu</w:t>
                  </w:r>
                </w:p>
                <w:p w:rsidR="000A06C5" w:rsidRPr="004A235E" w:rsidRDefault="000A06C5" w:rsidP="000A06C5">
                  <w:pPr>
                    <w:pStyle w:val="Default"/>
                    <w:rPr>
                      <w:rFonts w:asciiTheme="minorHAnsi" w:hAnsiTheme="minorHAnsi" w:cs="Arial"/>
                      <w:sz w:val="20"/>
                      <w:szCs w:val="20"/>
                    </w:rPr>
                  </w:pPr>
                </w:p>
                <w:p w:rsidR="000A06C5" w:rsidRPr="004A235E" w:rsidRDefault="000A06C5" w:rsidP="000A06C5">
                  <w:pPr>
                    <w:pStyle w:val="Default"/>
                    <w:rPr>
                      <w:rFonts w:asciiTheme="minorHAnsi" w:hAnsiTheme="minorHAnsi" w:cs="Arial"/>
                      <w:sz w:val="20"/>
                      <w:szCs w:val="20"/>
                    </w:rPr>
                  </w:pPr>
                </w:p>
                <w:p w:rsidR="000A06C5" w:rsidRPr="004A235E" w:rsidRDefault="000A06C5" w:rsidP="000A06C5">
                  <w:pPr>
                    <w:spacing w:before="120"/>
                    <w:rPr>
                      <w:rFonts w:asciiTheme="minorHAnsi" w:hAnsiTheme="minorHAnsi" w:cs="Arial"/>
                      <w:sz w:val="20"/>
                      <w:szCs w:val="20"/>
                    </w:rPr>
                  </w:pPr>
                  <w:r w:rsidRPr="004A235E">
                    <w:rPr>
                      <w:rFonts w:asciiTheme="minorHAnsi" w:hAnsiTheme="minorHAnsi" w:cs="Arial"/>
                      <w:sz w:val="20"/>
                      <w:szCs w:val="20"/>
                    </w:rPr>
                    <w:t>- cena rynkowa powinna być uzależniona od rodzaju oferowanej usługi i jest niższa, jeśli finansowany jest mniejszy zakres usługi (np. notes i długopis)</w:t>
                  </w:r>
                </w:p>
                <w:p w:rsidR="000A06C5" w:rsidRPr="004A235E" w:rsidRDefault="000A06C5" w:rsidP="000A06C5">
                  <w:pPr>
                    <w:pStyle w:val="Default"/>
                    <w:rPr>
                      <w:rFonts w:asciiTheme="minorHAnsi" w:hAnsiTheme="minorHAnsi"/>
                      <w:sz w:val="20"/>
                      <w:szCs w:val="20"/>
                    </w:rPr>
                  </w:pPr>
                  <w:r w:rsidRPr="004A235E">
                    <w:rPr>
                      <w:rFonts w:asciiTheme="minorHAnsi" w:hAnsiTheme="minorHAnsi" w:cs="Arial"/>
                      <w:sz w:val="20"/>
                      <w:szCs w:val="20"/>
                    </w:rPr>
                    <w:t>- cena nie obejmuje kosztu logotypów (objęte są kosztami pośrednimi)</w:t>
                  </w:r>
                </w:p>
              </w:tc>
              <w:tc>
                <w:tcPr>
                  <w:tcW w:w="901" w:type="pct"/>
                  <w:tcBorders>
                    <w:top w:val="single" w:sz="4" w:space="0" w:color="auto"/>
                    <w:left w:val="single" w:sz="4" w:space="0" w:color="auto"/>
                    <w:bottom w:val="single" w:sz="4" w:space="0" w:color="auto"/>
                    <w:right w:val="single" w:sz="4" w:space="0" w:color="auto"/>
                  </w:tcBorders>
                  <w:hideMark/>
                </w:tcPr>
                <w:p w:rsidR="000A06C5" w:rsidRPr="004A235E" w:rsidRDefault="000A06C5" w:rsidP="000A06C5">
                  <w:pPr>
                    <w:jc w:val="center"/>
                    <w:rPr>
                      <w:rFonts w:asciiTheme="minorHAnsi" w:hAnsiTheme="minorHAnsi" w:cs="Arial"/>
                      <w:sz w:val="20"/>
                      <w:szCs w:val="20"/>
                    </w:rPr>
                  </w:pPr>
                  <w:r w:rsidRPr="004A235E">
                    <w:rPr>
                      <w:rFonts w:asciiTheme="minorHAnsi" w:hAnsiTheme="minorHAnsi" w:cs="Arial"/>
                      <w:sz w:val="20"/>
                      <w:szCs w:val="20"/>
                    </w:rPr>
                    <w:t>9 PLN/zestaw</w:t>
                  </w:r>
                </w:p>
                <w:p w:rsidR="000A06C5" w:rsidRPr="004A235E" w:rsidRDefault="000A06C5" w:rsidP="000A06C5">
                  <w:pPr>
                    <w:jc w:val="center"/>
                    <w:rPr>
                      <w:rFonts w:asciiTheme="minorHAnsi" w:hAnsiTheme="minorHAnsi" w:cs="Arial"/>
                      <w:sz w:val="20"/>
                      <w:szCs w:val="20"/>
                    </w:rPr>
                  </w:pPr>
                  <w:r w:rsidRPr="004A235E">
                    <w:rPr>
                      <w:rFonts w:asciiTheme="minorHAnsi" w:hAnsiTheme="minorHAnsi" w:cs="Arial"/>
                      <w:sz w:val="20"/>
                      <w:szCs w:val="20"/>
                    </w:rPr>
                    <w:t>lub</w:t>
                  </w:r>
                </w:p>
                <w:p w:rsidR="000A06C5" w:rsidRPr="004A235E" w:rsidRDefault="000A06C5" w:rsidP="000A06C5">
                  <w:pPr>
                    <w:jc w:val="center"/>
                    <w:rPr>
                      <w:rFonts w:asciiTheme="minorHAnsi" w:hAnsiTheme="minorHAnsi" w:cs="Arial"/>
                      <w:sz w:val="20"/>
                      <w:szCs w:val="20"/>
                    </w:rPr>
                  </w:pPr>
                  <w:r w:rsidRPr="004A235E">
                    <w:rPr>
                      <w:rFonts w:asciiTheme="minorHAnsi" w:hAnsiTheme="minorHAnsi" w:cs="Arial"/>
                      <w:sz w:val="20"/>
                      <w:szCs w:val="20"/>
                    </w:rPr>
                    <w:t xml:space="preserve">24 zł/zestaw </w:t>
                  </w:r>
                </w:p>
                <w:p w:rsidR="000A06C5" w:rsidRPr="004A235E" w:rsidRDefault="000A06C5" w:rsidP="000A06C5">
                  <w:pPr>
                    <w:pStyle w:val="Default"/>
                    <w:rPr>
                      <w:rFonts w:asciiTheme="minorHAnsi" w:hAnsiTheme="minorHAnsi"/>
                      <w:bCs/>
                      <w:sz w:val="20"/>
                      <w:szCs w:val="20"/>
                    </w:rPr>
                  </w:pPr>
                  <w:r w:rsidRPr="004A235E">
                    <w:rPr>
                      <w:rFonts w:asciiTheme="minorHAnsi" w:hAnsiTheme="minorHAnsi" w:cs="Arial"/>
                      <w:sz w:val="20"/>
                      <w:szCs w:val="20"/>
                    </w:rPr>
                    <w:t xml:space="preserve">(w przypadku zestawu z dodatkowym </w:t>
                  </w:r>
                  <w:proofErr w:type="spellStart"/>
                  <w:r w:rsidRPr="004A235E">
                    <w:rPr>
                      <w:rFonts w:asciiTheme="minorHAnsi" w:hAnsiTheme="minorHAnsi" w:cs="Arial"/>
                      <w:sz w:val="20"/>
                      <w:szCs w:val="20"/>
                    </w:rPr>
                    <w:t>pendrive</w:t>
                  </w:r>
                  <w:proofErr w:type="spellEnd"/>
                  <w:r w:rsidRPr="004A235E">
                    <w:rPr>
                      <w:rFonts w:asciiTheme="minorHAnsi" w:hAnsiTheme="minorHAnsi" w:cs="Arial"/>
                      <w:sz w:val="20"/>
                      <w:szCs w:val="20"/>
                    </w:rPr>
                    <w:t xml:space="preserve">, co dotyczy tylko dużej ilości materiałów szkoleniowych nagrywanych na </w:t>
                  </w:r>
                  <w:proofErr w:type="spellStart"/>
                  <w:r w:rsidRPr="004A235E">
                    <w:rPr>
                      <w:rFonts w:asciiTheme="minorHAnsi" w:hAnsiTheme="minorHAnsi" w:cs="Arial"/>
                      <w:sz w:val="20"/>
                      <w:szCs w:val="20"/>
                    </w:rPr>
                    <w:t>pendrive</w:t>
                  </w:r>
                  <w:proofErr w:type="spellEnd"/>
                  <w:r w:rsidRPr="004A235E">
                    <w:rPr>
                      <w:rFonts w:asciiTheme="minorHAnsi" w:hAnsiTheme="minorHAnsi" w:cs="Arial"/>
                      <w:sz w:val="20"/>
                      <w:szCs w:val="20"/>
                    </w:rPr>
                    <w:t>, zamiast wydruku tych materiałów)</w:t>
                  </w:r>
                </w:p>
              </w:tc>
            </w:tr>
            <w:tr w:rsidR="000A06C5" w:rsidRPr="004A235E" w:rsidTr="000A06C5">
              <w:tc>
                <w:tcPr>
                  <w:tcW w:w="1007" w:type="pct"/>
                  <w:tcBorders>
                    <w:top w:val="single" w:sz="4" w:space="0" w:color="auto"/>
                    <w:left w:val="single" w:sz="4" w:space="0" w:color="auto"/>
                    <w:bottom w:val="single" w:sz="4" w:space="0" w:color="auto"/>
                    <w:right w:val="single" w:sz="4" w:space="0" w:color="auto"/>
                  </w:tcBorders>
                  <w:hideMark/>
                </w:tcPr>
                <w:p w:rsidR="000A06C5" w:rsidRPr="004A235E" w:rsidRDefault="000A06C5">
                  <w:pPr>
                    <w:pStyle w:val="Default"/>
                    <w:rPr>
                      <w:rFonts w:asciiTheme="minorHAnsi" w:hAnsiTheme="minorHAnsi"/>
                      <w:sz w:val="20"/>
                      <w:szCs w:val="20"/>
                    </w:rPr>
                  </w:pPr>
                  <w:r w:rsidRPr="004A235E">
                    <w:rPr>
                      <w:rFonts w:asciiTheme="minorHAnsi" w:hAnsiTheme="minorHAnsi"/>
                      <w:sz w:val="20"/>
                      <w:szCs w:val="20"/>
                    </w:rPr>
                    <w:t>zwrot kosztów dojazdu</w:t>
                  </w:r>
                </w:p>
              </w:tc>
              <w:tc>
                <w:tcPr>
                  <w:tcW w:w="3092" w:type="pct"/>
                  <w:tcBorders>
                    <w:top w:val="single" w:sz="4" w:space="0" w:color="auto"/>
                    <w:left w:val="single" w:sz="4" w:space="0" w:color="auto"/>
                    <w:bottom w:val="single" w:sz="4" w:space="0" w:color="auto"/>
                    <w:right w:val="single" w:sz="4" w:space="0" w:color="auto"/>
                  </w:tcBorders>
                </w:tcPr>
                <w:p w:rsidR="000A06C5" w:rsidRPr="004A235E" w:rsidRDefault="000A06C5">
                  <w:pPr>
                    <w:pStyle w:val="Default"/>
                    <w:rPr>
                      <w:rFonts w:asciiTheme="minorHAnsi" w:hAnsiTheme="minorHAnsi"/>
                      <w:sz w:val="20"/>
                      <w:szCs w:val="20"/>
                    </w:rPr>
                  </w:pPr>
                  <w:r w:rsidRPr="004A235E">
                    <w:rPr>
                      <w:rFonts w:asciiTheme="minorHAnsi" w:hAnsiTheme="minorHAnsi"/>
                      <w:sz w:val="20"/>
                      <w:szCs w:val="20"/>
                    </w:rPr>
                    <w:t xml:space="preserve">- wydatek kwalifikowany w związku z uzasadnionymi potrzebami grupy docelowej (np. koszty dojazdów dla osób niepełnosprawnych, bezrobotnych) - wydatek kwalifikowany do wysokości opłat 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 </w:t>
                  </w:r>
                </w:p>
                <w:p w:rsidR="000A06C5" w:rsidRPr="004A235E" w:rsidRDefault="000A06C5">
                  <w:pPr>
                    <w:pStyle w:val="Default"/>
                    <w:rPr>
                      <w:rFonts w:asciiTheme="minorHAnsi" w:hAnsiTheme="minorHAnsi"/>
                      <w:sz w:val="20"/>
                      <w:szCs w:val="20"/>
                    </w:rPr>
                  </w:pPr>
                </w:p>
              </w:tc>
              <w:tc>
                <w:tcPr>
                  <w:tcW w:w="901" w:type="pct"/>
                  <w:tcBorders>
                    <w:top w:val="single" w:sz="4" w:space="0" w:color="auto"/>
                    <w:left w:val="single" w:sz="4" w:space="0" w:color="auto"/>
                    <w:bottom w:val="single" w:sz="4" w:space="0" w:color="auto"/>
                    <w:right w:val="single" w:sz="4" w:space="0" w:color="auto"/>
                  </w:tcBorders>
                  <w:hideMark/>
                </w:tcPr>
                <w:p w:rsidR="000A06C5" w:rsidRPr="004A235E" w:rsidRDefault="000A06C5">
                  <w:pPr>
                    <w:pStyle w:val="Default"/>
                    <w:rPr>
                      <w:rFonts w:asciiTheme="minorHAnsi" w:hAnsiTheme="minorHAnsi"/>
                      <w:bCs/>
                      <w:sz w:val="20"/>
                      <w:szCs w:val="20"/>
                    </w:rPr>
                  </w:pPr>
                  <w:r w:rsidRPr="004A235E">
                    <w:rPr>
                      <w:rFonts w:asciiTheme="minorHAnsi" w:hAnsiTheme="minorHAnsi"/>
                      <w:bCs/>
                      <w:sz w:val="20"/>
                      <w:szCs w:val="20"/>
                    </w:rPr>
                    <w:t>w zależ. od cenników operatorów</w:t>
                  </w:r>
                </w:p>
                <w:p w:rsidR="000A06C5" w:rsidRPr="004A235E" w:rsidRDefault="000A06C5">
                  <w:pPr>
                    <w:pStyle w:val="Default"/>
                    <w:rPr>
                      <w:rFonts w:asciiTheme="minorHAnsi" w:hAnsiTheme="minorHAnsi"/>
                      <w:bCs/>
                      <w:sz w:val="20"/>
                      <w:szCs w:val="20"/>
                    </w:rPr>
                  </w:pPr>
                  <w:r w:rsidRPr="004A235E">
                    <w:rPr>
                      <w:rFonts w:asciiTheme="minorHAnsi" w:hAnsiTheme="minorHAnsi"/>
                      <w:bCs/>
                      <w:sz w:val="20"/>
                      <w:szCs w:val="20"/>
                    </w:rPr>
                    <w:t>komunikacji publicznej</w:t>
                  </w:r>
                </w:p>
              </w:tc>
            </w:tr>
          </w:tbl>
          <w:p w:rsidR="00263DE3" w:rsidRPr="004A235E" w:rsidRDefault="00263DE3">
            <w:pPr>
              <w:pStyle w:val="Default"/>
              <w:spacing w:line="276" w:lineRule="auto"/>
              <w:rPr>
                <w:rFonts w:asciiTheme="minorHAnsi" w:hAnsiTheme="minorHAnsi"/>
                <w:bCs/>
                <w:sz w:val="20"/>
                <w:szCs w:val="20"/>
              </w:rPr>
            </w:pPr>
          </w:p>
          <w:p w:rsidR="00263DE3" w:rsidRPr="004A235E" w:rsidRDefault="00263DE3">
            <w:pPr>
              <w:pStyle w:val="Default"/>
              <w:spacing w:line="276" w:lineRule="auto"/>
              <w:rPr>
                <w:rFonts w:asciiTheme="minorHAnsi" w:hAnsiTheme="minorHAnsi"/>
                <w:bCs/>
                <w:sz w:val="20"/>
                <w:szCs w:val="20"/>
              </w:rPr>
            </w:pPr>
          </w:p>
          <w:p w:rsidR="00263DE3" w:rsidRPr="004A235E" w:rsidRDefault="00263DE3">
            <w:pPr>
              <w:pStyle w:val="Default"/>
              <w:spacing w:line="276" w:lineRule="auto"/>
              <w:rPr>
                <w:rFonts w:asciiTheme="minorHAnsi" w:hAnsiTheme="minorHAnsi"/>
                <w:sz w:val="20"/>
                <w:szCs w:val="20"/>
              </w:rPr>
            </w:pPr>
          </w:p>
        </w:tc>
      </w:tr>
    </w:tbl>
    <w:p w:rsidR="00263DE3" w:rsidRPr="004A235E" w:rsidRDefault="00263DE3" w:rsidP="00263DE3">
      <w:pPr>
        <w:rPr>
          <w:rFonts w:asciiTheme="minorHAnsi" w:eastAsia="Times New Roman" w:hAnsiTheme="minorHAnsi" w:cs="Calibri"/>
          <w:color w:val="000000"/>
          <w:sz w:val="20"/>
          <w:szCs w:val="20"/>
          <w:lang w:eastAsia="pl-PL"/>
        </w:rPr>
      </w:pPr>
    </w:p>
    <w:p w:rsidR="00263DE3" w:rsidRPr="004A235E" w:rsidRDefault="00263DE3" w:rsidP="00263DE3">
      <w:pPr>
        <w:rPr>
          <w:rFonts w:asciiTheme="minorHAnsi" w:eastAsia="Times New Roman" w:hAnsiTheme="minorHAnsi" w:cs="Calibri"/>
          <w:color w:val="000000"/>
          <w:sz w:val="20"/>
          <w:szCs w:val="20"/>
          <w:lang w:eastAsia="pl-PL"/>
        </w:rPr>
      </w:pPr>
      <w:r w:rsidRPr="004A235E">
        <w:rPr>
          <w:rFonts w:asciiTheme="minorHAnsi" w:eastAsia="Times New Roman" w:hAnsiTheme="minorHAnsi" w:cs="Calibri"/>
          <w:color w:val="000000"/>
          <w:sz w:val="20"/>
          <w:szCs w:val="20"/>
          <w:lang w:eastAsia="pl-PL"/>
        </w:rPr>
        <w:t>NIEKTÓRE WYDATKI NIEKWALIFIKOWANE</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leasing maszyn, pojazdów i urządzeń,</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wniesienie wkładów do spółek,</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zakup nieruchomości,</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lastRenderedPageBreak/>
        <w:t>opłaty administracyjne i skarbowe, podatki, udziały wnoszone do spółek (bez prowadzenia działalności gospodarczej osobiście), zakup akcji, obligacji,</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wniesienie kaucji.</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sfinansowanie wydatków, które wcześniej były objęte wsparciem ze środków Wspólnoty lub w stosunku do których udzielona została pomoc publiczna (zakaz podwójnego finansowania),</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zapłatę kar i grzywien, w tym również kar umownych wynikających z naruszenia zawartych w ramach prowadzonej działalności umów,</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zakup środków transportu w przypadku podejmowania działalności w sektorze transportu towarów,</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zakup wartości niematerialnych i prawnych, które mają być elementem składowym innowacji (produktu innowacyjnego) w przypadku, gdy nie jest możliwe przekazanie praw autorskich na rzecz Beneficjenta dotyczących ww. wartości niematerialnych i prawnych,</w:t>
      </w:r>
    </w:p>
    <w:p w:rsidR="00263DE3" w:rsidRPr="004A235E" w:rsidRDefault="00263DE3" w:rsidP="00263DE3">
      <w:pPr>
        <w:pStyle w:val="Akapitzlist"/>
        <w:numPr>
          <w:ilvl w:val="1"/>
          <w:numId w:val="1"/>
        </w:numPr>
        <w:ind w:left="709" w:hanging="349"/>
        <w:jc w:val="both"/>
        <w:rPr>
          <w:sz w:val="20"/>
          <w:szCs w:val="20"/>
        </w:rPr>
      </w:pPr>
      <w:r w:rsidRPr="004A235E">
        <w:rPr>
          <w:sz w:val="20"/>
          <w:szCs w:val="20"/>
        </w:rPr>
        <w:t>koszty administracyjne.</w:t>
      </w:r>
    </w:p>
    <w:p w:rsidR="000C3F72" w:rsidRPr="004A235E" w:rsidRDefault="000C3F72" w:rsidP="000C3F72">
      <w:pPr>
        <w:ind w:left="360"/>
        <w:jc w:val="both"/>
        <w:rPr>
          <w:rFonts w:asciiTheme="minorHAnsi" w:hAnsiTheme="minorHAnsi"/>
          <w:sz w:val="20"/>
          <w:szCs w:val="20"/>
        </w:rPr>
      </w:pPr>
    </w:p>
    <w:p w:rsidR="00263DE3" w:rsidRPr="004A235E" w:rsidRDefault="00263DE3" w:rsidP="00263DE3">
      <w:pPr>
        <w:pStyle w:val="Default"/>
        <w:ind w:left="360"/>
        <w:rPr>
          <w:rFonts w:asciiTheme="minorHAnsi" w:hAnsiTheme="minorHAnsi"/>
          <w:sz w:val="20"/>
          <w:szCs w:val="20"/>
        </w:rPr>
      </w:pPr>
    </w:p>
    <w:p w:rsidR="000C3F72" w:rsidRPr="004A235E" w:rsidRDefault="000C3F72" w:rsidP="00263DE3">
      <w:pPr>
        <w:pStyle w:val="Default"/>
        <w:spacing w:after="315"/>
        <w:rPr>
          <w:rFonts w:asciiTheme="minorHAnsi" w:hAnsiTheme="minorHAnsi"/>
          <w:sz w:val="20"/>
          <w:szCs w:val="20"/>
        </w:rPr>
      </w:pPr>
      <w:r w:rsidRPr="004A235E">
        <w:rPr>
          <w:rFonts w:asciiTheme="minorHAnsi" w:hAnsiTheme="minorHAnsi"/>
          <w:sz w:val="20"/>
          <w:szCs w:val="20"/>
        </w:rPr>
        <w:t>POZOSTAŁE</w:t>
      </w:r>
      <w:r w:rsidR="004A235E">
        <w:rPr>
          <w:rFonts w:asciiTheme="minorHAnsi" w:hAnsiTheme="minorHAnsi"/>
          <w:sz w:val="20"/>
          <w:szCs w:val="20"/>
        </w:rPr>
        <w:t xml:space="preserve"> </w:t>
      </w:r>
      <w:r w:rsidRPr="004A235E">
        <w:rPr>
          <w:rFonts w:asciiTheme="minorHAnsi" w:hAnsiTheme="minorHAnsi"/>
          <w:sz w:val="20"/>
          <w:szCs w:val="20"/>
        </w:rPr>
        <w:t xml:space="preserve"> ZASADY KWALIFIKOWALNOŚCI WYDATKÓW</w:t>
      </w:r>
    </w:p>
    <w:p w:rsidR="00263DE3" w:rsidRPr="004A235E" w:rsidRDefault="00263DE3" w:rsidP="00263DE3">
      <w:pPr>
        <w:pStyle w:val="Default"/>
        <w:spacing w:after="315"/>
        <w:rPr>
          <w:rFonts w:asciiTheme="minorHAnsi" w:hAnsiTheme="minorHAnsi"/>
          <w:sz w:val="20"/>
          <w:szCs w:val="20"/>
        </w:rPr>
      </w:pPr>
      <w:r w:rsidRPr="004A235E">
        <w:rPr>
          <w:rFonts w:asciiTheme="minorHAnsi" w:hAnsiTheme="minorHAnsi"/>
          <w:sz w:val="20"/>
          <w:szCs w:val="20"/>
        </w:rPr>
        <w:t xml:space="preserve">Stawki ujęte w katalogu są stawkami dopuszczalnymi (uwzględniającymi wartość brutto wydatku), co jednak nie oznacza automatycznego akceptowania przez oceniających stawek założonych w części kosztorysowej specyfikacji innowacji. </w:t>
      </w:r>
    </w:p>
    <w:p w:rsidR="00263DE3" w:rsidRPr="004A235E" w:rsidRDefault="00263DE3" w:rsidP="00263DE3">
      <w:pPr>
        <w:pStyle w:val="Default"/>
        <w:spacing w:after="315"/>
        <w:rPr>
          <w:rFonts w:asciiTheme="minorHAnsi" w:hAnsiTheme="minorHAnsi"/>
          <w:sz w:val="20"/>
          <w:szCs w:val="20"/>
        </w:rPr>
      </w:pPr>
      <w:r w:rsidRPr="004A235E">
        <w:rPr>
          <w:rFonts w:asciiTheme="minorHAnsi" w:hAnsiTheme="minorHAnsi"/>
          <w:sz w:val="20"/>
          <w:szCs w:val="20"/>
        </w:rPr>
        <w:t xml:space="preserve">Przyjęcie dopuszczalnej stawki nie oznacza również, że będzie akceptowana w każdym kosztorysie – przy ocenie będą brane pod uwagę takie czynniki jak: specyfika projektu, stopień złożoności projektu, wielkość grupy docelowej, miejsce realizacji. </w:t>
      </w:r>
    </w:p>
    <w:p w:rsidR="00263DE3" w:rsidRPr="004A235E" w:rsidRDefault="00263DE3" w:rsidP="00263DE3">
      <w:pPr>
        <w:pStyle w:val="Default"/>
        <w:spacing w:after="315"/>
        <w:rPr>
          <w:rFonts w:asciiTheme="minorHAnsi" w:hAnsiTheme="minorHAnsi"/>
          <w:sz w:val="20"/>
          <w:szCs w:val="20"/>
        </w:rPr>
      </w:pPr>
      <w:r w:rsidRPr="004A235E">
        <w:rPr>
          <w:rFonts w:asciiTheme="minorHAnsi" w:hAnsiTheme="minorHAnsi"/>
          <w:sz w:val="20"/>
          <w:szCs w:val="20"/>
        </w:rPr>
        <w:t>Jeśli dany koszt nie został ujęty w katalogu istnieje możliwość odniesienia się do ceny podobnej kategorii kosztowej.</w:t>
      </w:r>
    </w:p>
    <w:p w:rsidR="00263DE3" w:rsidRPr="004A235E" w:rsidRDefault="00263DE3" w:rsidP="00263DE3">
      <w:pPr>
        <w:pStyle w:val="Default"/>
        <w:spacing w:after="315"/>
        <w:rPr>
          <w:rFonts w:asciiTheme="minorHAnsi" w:hAnsiTheme="minorHAnsi"/>
          <w:sz w:val="20"/>
          <w:szCs w:val="20"/>
        </w:rPr>
      </w:pPr>
      <w:r w:rsidRPr="004A235E">
        <w:rPr>
          <w:rFonts w:asciiTheme="minorHAnsi" w:hAnsiTheme="minorHAnsi"/>
          <w:sz w:val="20"/>
          <w:szCs w:val="20"/>
        </w:rPr>
        <w:t xml:space="preserve">Jeżeli dana pozycja kosztowa nie znajduje się w zestawieniu, </w:t>
      </w:r>
      <w:proofErr w:type="spellStart"/>
      <w:r w:rsidRPr="004A235E">
        <w:rPr>
          <w:rFonts w:asciiTheme="minorHAnsi" w:hAnsiTheme="minorHAnsi"/>
          <w:sz w:val="20"/>
          <w:szCs w:val="20"/>
        </w:rPr>
        <w:t>grantobiorca</w:t>
      </w:r>
      <w:proofErr w:type="spellEnd"/>
      <w:r w:rsidRPr="004A235E">
        <w:rPr>
          <w:rFonts w:asciiTheme="minorHAnsi" w:hAnsiTheme="minorHAnsi"/>
          <w:sz w:val="20"/>
          <w:szCs w:val="20"/>
        </w:rPr>
        <w:t xml:space="preserve"> zobligowany jest przeprowadzić rozpoznanie cen obowiązujących na rynku w branży przedmiotowego zamówienia. Dokumentacja potwierdzająca przeprowadzenie procedury dokonania rozeznania obejmuje: zapytania ofertowe skierowane do potencjalnych wykonawców wraz wykazem złożonych ofert lub wydruki ze stron internetowych potwierdzających oferty potencjalnych wykonawców.</w:t>
      </w:r>
    </w:p>
    <w:p w:rsidR="00263DE3" w:rsidRPr="004A235E" w:rsidRDefault="000C3F72" w:rsidP="00263DE3">
      <w:pPr>
        <w:pStyle w:val="Default"/>
        <w:spacing w:after="315"/>
        <w:rPr>
          <w:rFonts w:asciiTheme="minorHAnsi" w:hAnsiTheme="minorHAnsi"/>
          <w:sz w:val="20"/>
          <w:szCs w:val="20"/>
        </w:rPr>
      </w:pPr>
      <w:r w:rsidRPr="004A235E">
        <w:rPr>
          <w:rFonts w:asciiTheme="minorHAnsi" w:hAnsiTheme="minorHAnsi"/>
          <w:i/>
          <w:iCs/>
          <w:sz w:val="20"/>
          <w:szCs w:val="20"/>
        </w:rPr>
        <w:t xml:space="preserve">Zestawienie standardu cen rynkowych </w:t>
      </w:r>
      <w:r w:rsidR="00263DE3" w:rsidRPr="004A235E">
        <w:rPr>
          <w:rFonts w:asciiTheme="minorHAnsi" w:hAnsiTheme="minorHAnsi"/>
          <w:sz w:val="20"/>
          <w:szCs w:val="20"/>
        </w:rPr>
        <w:t>nie stanowi katalogu zamkniętego i może być rozszerzany o nowe pozycje.</w:t>
      </w:r>
    </w:p>
    <w:p w:rsidR="00263DE3" w:rsidRPr="004A235E" w:rsidRDefault="00263DE3" w:rsidP="00263DE3">
      <w:pPr>
        <w:rPr>
          <w:rFonts w:asciiTheme="minorHAnsi" w:hAnsiTheme="minorHAnsi"/>
          <w:sz w:val="20"/>
          <w:szCs w:val="20"/>
        </w:rPr>
      </w:pPr>
      <w:proofErr w:type="spellStart"/>
      <w:r w:rsidRPr="004A235E">
        <w:rPr>
          <w:rFonts w:asciiTheme="minorHAnsi" w:hAnsiTheme="minorHAnsi"/>
          <w:sz w:val="20"/>
          <w:szCs w:val="20"/>
        </w:rPr>
        <w:t>Grantodawca</w:t>
      </w:r>
      <w:proofErr w:type="spellEnd"/>
      <w:r w:rsidRPr="004A235E">
        <w:rPr>
          <w:rFonts w:asciiTheme="minorHAnsi" w:hAnsiTheme="minorHAnsi"/>
          <w:sz w:val="20"/>
          <w:szCs w:val="20"/>
        </w:rPr>
        <w:t xml:space="preserve"> zastrzega sobie możliwość podjęcia negocjacji z </w:t>
      </w:r>
      <w:proofErr w:type="spellStart"/>
      <w:r w:rsidRPr="004A235E">
        <w:rPr>
          <w:rFonts w:asciiTheme="minorHAnsi" w:hAnsiTheme="minorHAnsi"/>
          <w:sz w:val="20"/>
          <w:szCs w:val="20"/>
        </w:rPr>
        <w:t>Grantobiorcą</w:t>
      </w:r>
      <w:proofErr w:type="spellEnd"/>
      <w:r w:rsidRPr="004A235E">
        <w:rPr>
          <w:rFonts w:asciiTheme="minorHAnsi" w:hAnsiTheme="minorHAnsi"/>
          <w:sz w:val="20"/>
          <w:szCs w:val="20"/>
        </w:rPr>
        <w:t xml:space="preserve"> w zakresie kwoty Grantu tj. wyceny poszczególnych elementów (składowych) innowacji, rezultatów (efektów) cząstkowych.</w:t>
      </w:r>
    </w:p>
    <w:p w:rsidR="00EE19DE" w:rsidRPr="004A235E" w:rsidRDefault="00EE19DE" w:rsidP="00393249">
      <w:pPr>
        <w:rPr>
          <w:rFonts w:asciiTheme="minorHAnsi" w:hAnsiTheme="minorHAnsi"/>
          <w:sz w:val="20"/>
          <w:szCs w:val="20"/>
        </w:rPr>
      </w:pPr>
    </w:p>
    <w:p w:rsidR="00EE19DE" w:rsidRPr="004A235E" w:rsidRDefault="00EE19DE" w:rsidP="00EE19DE">
      <w:pPr>
        <w:rPr>
          <w:rFonts w:asciiTheme="minorHAnsi" w:hAnsiTheme="minorHAnsi"/>
          <w:sz w:val="20"/>
          <w:szCs w:val="20"/>
        </w:rPr>
      </w:pPr>
    </w:p>
    <w:p w:rsidR="00051B8C" w:rsidRPr="004A235E" w:rsidRDefault="00EE19DE" w:rsidP="00EE19DE">
      <w:pPr>
        <w:tabs>
          <w:tab w:val="left" w:pos="5824"/>
        </w:tabs>
        <w:rPr>
          <w:rFonts w:asciiTheme="minorHAnsi" w:hAnsiTheme="minorHAnsi"/>
          <w:sz w:val="20"/>
          <w:szCs w:val="20"/>
        </w:rPr>
      </w:pPr>
      <w:r w:rsidRPr="004A235E">
        <w:rPr>
          <w:rFonts w:asciiTheme="minorHAnsi" w:hAnsiTheme="minorHAnsi"/>
          <w:sz w:val="20"/>
          <w:szCs w:val="20"/>
        </w:rPr>
        <w:tab/>
      </w:r>
    </w:p>
    <w:sectPr w:rsidR="00051B8C" w:rsidRPr="004A235E" w:rsidSect="00393249">
      <w:headerReference w:type="even" r:id="rId7"/>
      <w:headerReference w:type="default" r:id="rId8"/>
      <w:footerReference w:type="even" r:id="rId9"/>
      <w:footerReference w:type="default" r:id="rId10"/>
      <w:headerReference w:type="first" r:id="rId11"/>
      <w:footerReference w:type="first" r:id="rId12"/>
      <w:type w:val="continuous"/>
      <w:pgSz w:w="11906" w:h="16838"/>
      <w:pgMar w:top="2522"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81" w:rsidRDefault="004E0F81" w:rsidP="00051B8C">
      <w:pPr>
        <w:spacing w:after="0" w:line="240" w:lineRule="auto"/>
      </w:pPr>
      <w:r>
        <w:separator/>
      </w:r>
    </w:p>
  </w:endnote>
  <w:endnote w:type="continuationSeparator" w:id="0">
    <w:p w:rsidR="004E0F81" w:rsidRDefault="004E0F81" w:rsidP="00051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2751"/>
      <w:docPartObj>
        <w:docPartGallery w:val="Page Numbers (Bottom of Page)"/>
        <w:docPartUnique/>
      </w:docPartObj>
    </w:sdtPr>
    <w:sdtContent>
      <w:p w:rsidR="00263DE3" w:rsidRDefault="00EF58EF">
        <w:pPr>
          <w:pStyle w:val="Stopka"/>
          <w:jc w:val="right"/>
        </w:pPr>
        <w:fldSimple w:instr=" PAGE   \* MERGEFORMAT ">
          <w:r w:rsidR="00FC6471">
            <w:rPr>
              <w:noProof/>
            </w:rPr>
            <w:t>3</w:t>
          </w:r>
        </w:fldSimple>
      </w:p>
    </w:sdtContent>
  </w:sdt>
  <w:p w:rsidR="00EA6859" w:rsidRDefault="00EA685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81" w:rsidRDefault="004E0F81" w:rsidP="00051B8C">
      <w:pPr>
        <w:spacing w:after="0" w:line="240" w:lineRule="auto"/>
      </w:pPr>
      <w:r>
        <w:separator/>
      </w:r>
    </w:p>
  </w:footnote>
  <w:footnote w:type="continuationSeparator" w:id="0">
    <w:p w:rsidR="004E0F81" w:rsidRDefault="004E0F81" w:rsidP="00051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3B" w:rsidRDefault="00BE413B">
    <w:pPr>
      <w:pStyle w:val="Nagwek"/>
    </w:pPr>
    <w:r>
      <w:rPr>
        <w:noProof/>
        <w:lang w:eastAsia="pl-PL"/>
      </w:rPr>
      <w:drawing>
        <wp:anchor distT="0" distB="0" distL="114300" distR="114300" simplePos="0" relativeHeight="251658240" behindDoc="0" locked="0" layoutInCell="1" allowOverlap="1">
          <wp:simplePos x="0" y="0"/>
          <wp:positionH relativeFrom="column">
            <wp:posOffset>-95885</wp:posOffset>
          </wp:positionH>
          <wp:positionV relativeFrom="paragraph">
            <wp:posOffset>2540</wp:posOffset>
          </wp:positionV>
          <wp:extent cx="5939790" cy="452120"/>
          <wp:effectExtent l="19050" t="0" r="3810" b="0"/>
          <wp:wrapSquare wrapText="bothSides"/>
          <wp:docPr id="1" name="Obraz 0" descr="Papier inkubator 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inkubator gora.jpg"/>
                  <pic:cNvPicPr/>
                </pic:nvPicPr>
                <pic:blipFill>
                  <a:blip r:embed="rId1"/>
                  <a:stretch>
                    <a:fillRect/>
                  </a:stretch>
                </pic:blipFill>
                <pic:spPr>
                  <a:xfrm>
                    <a:off x="0" y="0"/>
                    <a:ext cx="5939790" cy="452120"/>
                  </a:xfrm>
                  <a:prstGeom prst="rect">
                    <a:avLst/>
                  </a:prstGeom>
                </pic:spPr>
              </pic:pic>
            </a:graphicData>
          </a:graphic>
        </wp:anchor>
      </w:drawing>
    </w:r>
  </w:p>
  <w:p w:rsidR="00BE413B" w:rsidRDefault="00BE413B">
    <w:pPr>
      <w:pStyle w:val="Nagwek"/>
    </w:pPr>
  </w:p>
  <w:p w:rsidR="00BE413B" w:rsidRDefault="00BE413B">
    <w:pPr>
      <w:pStyle w:val="Nagwek"/>
    </w:pPr>
  </w:p>
  <w:p w:rsidR="00EA6859" w:rsidRDefault="00EA6859">
    <w:pPr>
      <w:pStyle w:val="Nagwek"/>
    </w:pPr>
  </w:p>
  <w:p w:rsidR="00BE413B" w:rsidRPr="00BE413B" w:rsidRDefault="0090458E" w:rsidP="00BE413B">
    <w:pPr>
      <w:pStyle w:val="Nagwek"/>
      <w:jc w:val="center"/>
      <w:rPr>
        <w:sz w:val="16"/>
      </w:rPr>
    </w:pPr>
    <w:r>
      <w:rPr>
        <w:sz w:val="16"/>
      </w:rPr>
      <w:t>„</w:t>
    </w:r>
    <w:r w:rsidR="00BE413B" w:rsidRPr="00BE413B">
      <w:rPr>
        <w:sz w:val="16"/>
      </w:rPr>
      <w:t>Inkubacja innowacji społecznych w obszarze kształce</w:t>
    </w:r>
    <w:r>
      <w:rPr>
        <w:sz w:val="16"/>
      </w:rPr>
      <w:t>nia ustawicznego osób dorosłych”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6B9E"/>
    <w:multiLevelType w:val="multilevel"/>
    <w:tmpl w:val="A192F58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6866">
      <o:colormenu v:ext="edit" strokecolor="none [3212]"/>
    </o:shapedefaults>
  </w:hdrShapeDefaults>
  <w:footnotePr>
    <w:footnote w:id="-1"/>
    <w:footnote w:id="0"/>
  </w:footnotePr>
  <w:endnotePr>
    <w:endnote w:id="-1"/>
    <w:endnote w:id="0"/>
  </w:endnotePr>
  <w:compat/>
  <w:rsids>
    <w:rsidRoot w:val="00E40CAC"/>
    <w:rsid w:val="00003005"/>
    <w:rsid w:val="00051B8C"/>
    <w:rsid w:val="000A06C5"/>
    <w:rsid w:val="000C3F72"/>
    <w:rsid w:val="000E185E"/>
    <w:rsid w:val="000F0FCC"/>
    <w:rsid w:val="0019296C"/>
    <w:rsid w:val="001C6FE4"/>
    <w:rsid w:val="001D5BF0"/>
    <w:rsid w:val="00227A74"/>
    <w:rsid w:val="00237A7F"/>
    <w:rsid w:val="00263DE3"/>
    <w:rsid w:val="0027648D"/>
    <w:rsid w:val="0029446F"/>
    <w:rsid w:val="002A1680"/>
    <w:rsid w:val="0032217F"/>
    <w:rsid w:val="00366B79"/>
    <w:rsid w:val="00393249"/>
    <w:rsid w:val="003D5C1B"/>
    <w:rsid w:val="00415B62"/>
    <w:rsid w:val="00451B3A"/>
    <w:rsid w:val="00470FFA"/>
    <w:rsid w:val="004A13DD"/>
    <w:rsid w:val="004A235E"/>
    <w:rsid w:val="004E0F81"/>
    <w:rsid w:val="00525954"/>
    <w:rsid w:val="00533890"/>
    <w:rsid w:val="00566AD4"/>
    <w:rsid w:val="005A0F78"/>
    <w:rsid w:val="005F3A0E"/>
    <w:rsid w:val="006327E4"/>
    <w:rsid w:val="00645B4C"/>
    <w:rsid w:val="006B2D97"/>
    <w:rsid w:val="007429D0"/>
    <w:rsid w:val="00773F60"/>
    <w:rsid w:val="007C24B9"/>
    <w:rsid w:val="00843677"/>
    <w:rsid w:val="0085024B"/>
    <w:rsid w:val="008D0062"/>
    <w:rsid w:val="0090458E"/>
    <w:rsid w:val="00A718A3"/>
    <w:rsid w:val="00B32A2D"/>
    <w:rsid w:val="00BC0B13"/>
    <w:rsid w:val="00BC2B7C"/>
    <w:rsid w:val="00BE413B"/>
    <w:rsid w:val="00C26621"/>
    <w:rsid w:val="00CC42FB"/>
    <w:rsid w:val="00D74385"/>
    <w:rsid w:val="00E40CAC"/>
    <w:rsid w:val="00E70B8F"/>
    <w:rsid w:val="00EA0CCB"/>
    <w:rsid w:val="00EA6859"/>
    <w:rsid w:val="00EE19DE"/>
    <w:rsid w:val="00EF58EF"/>
    <w:rsid w:val="00F10B85"/>
    <w:rsid w:val="00F6112D"/>
    <w:rsid w:val="00FC64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46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6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48D"/>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051B8C"/>
    <w:rPr>
      <w:sz w:val="20"/>
      <w:szCs w:val="20"/>
    </w:rPr>
  </w:style>
  <w:style w:type="character" w:customStyle="1" w:styleId="TekstprzypisukocowegoZnak">
    <w:name w:val="Tekst przypisu końcowego Znak"/>
    <w:basedOn w:val="Domylnaczcionkaakapitu"/>
    <w:link w:val="Tekstprzypisukocowego"/>
    <w:uiPriority w:val="99"/>
    <w:semiHidden/>
    <w:rsid w:val="00051B8C"/>
    <w:rPr>
      <w:lang w:eastAsia="en-US"/>
    </w:rPr>
  </w:style>
  <w:style w:type="character" w:styleId="Odwoanieprzypisukocowego">
    <w:name w:val="endnote reference"/>
    <w:basedOn w:val="Domylnaczcionkaakapitu"/>
    <w:uiPriority w:val="99"/>
    <w:semiHidden/>
    <w:unhideWhenUsed/>
    <w:rsid w:val="00051B8C"/>
    <w:rPr>
      <w:vertAlign w:val="superscript"/>
    </w:rPr>
  </w:style>
  <w:style w:type="paragraph" w:styleId="Nagwek">
    <w:name w:val="header"/>
    <w:basedOn w:val="Normalny"/>
    <w:link w:val="NagwekZnak"/>
    <w:uiPriority w:val="99"/>
    <w:semiHidden/>
    <w:unhideWhenUsed/>
    <w:rsid w:val="00EA68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6859"/>
    <w:rPr>
      <w:sz w:val="22"/>
      <w:szCs w:val="22"/>
      <w:lang w:eastAsia="en-US"/>
    </w:rPr>
  </w:style>
  <w:style w:type="paragraph" w:styleId="Stopka">
    <w:name w:val="footer"/>
    <w:basedOn w:val="Normalny"/>
    <w:link w:val="StopkaZnak"/>
    <w:uiPriority w:val="99"/>
    <w:unhideWhenUsed/>
    <w:rsid w:val="00EA6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859"/>
    <w:rPr>
      <w:sz w:val="22"/>
      <w:szCs w:val="22"/>
      <w:lang w:eastAsia="en-US"/>
    </w:rPr>
  </w:style>
  <w:style w:type="paragraph" w:styleId="Akapitzlist">
    <w:name w:val="List Paragraph"/>
    <w:basedOn w:val="Normalny"/>
    <w:uiPriority w:val="34"/>
    <w:qFormat/>
    <w:rsid w:val="00263DE3"/>
    <w:pPr>
      <w:ind w:left="720"/>
      <w:contextualSpacing/>
    </w:pPr>
    <w:rPr>
      <w:rFonts w:asciiTheme="minorHAnsi" w:eastAsiaTheme="minorHAnsi" w:hAnsiTheme="minorHAnsi" w:cstheme="minorBidi"/>
    </w:rPr>
  </w:style>
  <w:style w:type="paragraph" w:customStyle="1" w:styleId="Default">
    <w:name w:val="Default"/>
    <w:rsid w:val="00263DE3"/>
    <w:pPr>
      <w:autoSpaceDE w:val="0"/>
      <w:autoSpaceDN w:val="0"/>
      <w:adjustRightInd w:val="0"/>
    </w:pPr>
    <w:rPr>
      <w:rFonts w:eastAsiaTheme="minorHAnsi" w:cs="Calibri"/>
      <w:color w:val="000000"/>
      <w:sz w:val="24"/>
      <w:szCs w:val="24"/>
      <w:lang w:eastAsia="en-US"/>
    </w:rPr>
  </w:style>
  <w:style w:type="table" w:styleId="Tabela-Siatka">
    <w:name w:val="Table Grid"/>
    <w:basedOn w:val="Standardowy"/>
    <w:uiPriority w:val="59"/>
    <w:rsid w:val="00263DE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rsid w:val="006B2D97"/>
    <w:rPr>
      <w:vertAlign w:val="superscript"/>
    </w:rPr>
  </w:style>
</w:styles>
</file>

<file path=word/webSettings.xml><?xml version="1.0" encoding="utf-8"?>
<w:webSettings xmlns:r="http://schemas.openxmlformats.org/officeDocument/2006/relationships" xmlns:w="http://schemas.openxmlformats.org/wordprocessingml/2006/main">
  <w:divs>
    <w:div w:id="7370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1733</Words>
  <Characters>10401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local</cp:lastModifiedBy>
  <cp:revision>7</cp:revision>
  <cp:lastPrinted>2016-10-17T14:49:00Z</cp:lastPrinted>
  <dcterms:created xsi:type="dcterms:W3CDTF">2017-07-24T08:37:00Z</dcterms:created>
  <dcterms:modified xsi:type="dcterms:W3CDTF">2017-07-24T10:42:00Z</dcterms:modified>
</cp:coreProperties>
</file>